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1"/>
        <w:gridCol w:w="455"/>
        <w:gridCol w:w="455"/>
        <w:gridCol w:w="455"/>
        <w:gridCol w:w="270"/>
        <w:gridCol w:w="454"/>
        <w:gridCol w:w="454"/>
        <w:gridCol w:w="454"/>
        <w:gridCol w:w="269"/>
        <w:gridCol w:w="454"/>
        <w:gridCol w:w="454"/>
        <w:gridCol w:w="454"/>
        <w:gridCol w:w="269"/>
        <w:gridCol w:w="454"/>
        <w:gridCol w:w="454"/>
        <w:gridCol w:w="454"/>
      </w:tblGrid>
      <w:tr w:rsidR="00102106" w:rsidRPr="00FF1A8A" w:rsidTr="00B94C50">
        <w:trPr>
          <w:trHeight w:val="345"/>
        </w:trPr>
        <w:tc>
          <w:tcPr>
            <w:tcW w:w="898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Table S3. Handgrip strength and depression in Korean elderly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259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Depression (PHQ-9 </w:t>
            </w:r>
            <w:r w:rsidRPr="00FF1A8A">
              <w:rPr>
                <w:rFonts w:ascii="돋움" w:eastAsia="돋움" w:hAnsi="돋움" w:cs="Times" w:hint="eastAsia"/>
                <w:b/>
                <w:bCs/>
                <w:kern w:val="0"/>
                <w:sz w:val="16"/>
                <w:szCs w:val="16"/>
              </w:rPr>
              <w:t>≥</w:t>
            </w: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5)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Variables</w:t>
            </w:r>
          </w:p>
        </w:tc>
        <w:tc>
          <w:tcPr>
            <w:tcW w:w="136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Unadjusted model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  <w:vertAlign w:val="superscript"/>
              </w:rPr>
              <w:t>1</w:t>
            </w: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Adjusted model 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  <w:vertAlign w:val="superscript"/>
              </w:rPr>
              <w:t>2</w:t>
            </w: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Adjusted model 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  <w:vertAlign w:val="superscript"/>
              </w:rPr>
              <w:t>3</w:t>
            </w: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Adjusted model 3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OR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95% CI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OR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95% CI</w:t>
            </w:r>
          </w:p>
        </w:tc>
        <w:tc>
          <w:tcPr>
            <w:tcW w:w="2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OR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95% CI</w:t>
            </w:r>
          </w:p>
        </w:tc>
        <w:tc>
          <w:tcPr>
            <w:tcW w:w="2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OR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95% CI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Male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Handgrip strength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High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Medium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1.28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0.87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1.90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1.31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0.85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2.00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1.19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0.78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1.81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0.97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0.62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1.53 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Low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1.51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1.01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2.26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1.44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0.89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2.31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1.87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0.94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0.56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1.57 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Handgrip strength asymmetry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Symmetric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Moderate asymmetry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0.75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2.07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0.87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1.79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1.32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0.91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1.91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1.28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0.87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1.88 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Prominent asymmetry</w:t>
            </w:r>
          </w:p>
        </w:tc>
        <w:tc>
          <w:tcPr>
            <w:tcW w:w="4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4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0.88 </w:t>
            </w:r>
          </w:p>
        </w:tc>
        <w:tc>
          <w:tcPr>
            <w:tcW w:w="4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1.79 </w:t>
            </w:r>
          </w:p>
        </w:tc>
        <w:tc>
          <w:tcPr>
            <w:tcW w:w="2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1.23 </w:t>
            </w:r>
          </w:p>
        </w:tc>
        <w:tc>
          <w:tcPr>
            <w:tcW w:w="4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0.74 </w:t>
            </w:r>
          </w:p>
        </w:tc>
        <w:tc>
          <w:tcPr>
            <w:tcW w:w="4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2.04 </w:t>
            </w:r>
          </w:p>
        </w:tc>
        <w:tc>
          <w:tcPr>
            <w:tcW w:w="2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1.37 </w:t>
            </w:r>
          </w:p>
        </w:tc>
        <w:tc>
          <w:tcPr>
            <w:tcW w:w="4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0.82 </w:t>
            </w:r>
          </w:p>
        </w:tc>
        <w:tc>
          <w:tcPr>
            <w:tcW w:w="4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2.29 </w:t>
            </w:r>
          </w:p>
        </w:tc>
        <w:tc>
          <w:tcPr>
            <w:tcW w:w="2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1.20 </w:t>
            </w:r>
          </w:p>
        </w:tc>
        <w:tc>
          <w:tcPr>
            <w:tcW w:w="4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0.71 </w:t>
            </w:r>
          </w:p>
        </w:tc>
        <w:tc>
          <w:tcPr>
            <w:tcW w:w="4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2.05 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Female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Handgrip strength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High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Medium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1.62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2.08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1.60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1.24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2.07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1.51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1.17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1.97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1.51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1.13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2.00 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Low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2.33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1.70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3.19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2.27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1.59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3.24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2.15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3.09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1.93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1.33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2.81 </w:t>
            </w:r>
          </w:p>
        </w:tc>
      </w:tr>
      <w:tr w:rsidR="00102106" w:rsidRPr="00FF1A8A" w:rsidTr="00B94C50">
        <w:trPr>
          <w:trHeight w:val="187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Handgrip strength asymmetry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Symmetric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Moderate asymmetry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1.16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0.90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1.49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0.89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1.49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1.19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0.91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1.54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1.14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0.86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1.52 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ind w:firstLineChars="200" w:firstLine="32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Prominent asymmetry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1.43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1.01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2.03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1.44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1.02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2.03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1.47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1.03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2.08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1.46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1.02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2.08 </w:t>
            </w:r>
          </w:p>
        </w:tc>
      </w:tr>
      <w:tr w:rsidR="00102106" w:rsidRPr="00FF1A8A" w:rsidTr="00B94C50">
        <w:trPr>
          <w:trHeight w:val="1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  <w:vertAlign w:val="superscript"/>
              </w:rPr>
              <w:t>1</w:t>
            </w: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Adjusted for handedness and age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102106" w:rsidRPr="00FF1A8A" w:rsidTr="00B94C50">
        <w:trPr>
          <w:trHeight w:val="180"/>
        </w:trPr>
        <w:tc>
          <w:tcPr>
            <w:tcW w:w="7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  <w:vertAlign w:val="superscript"/>
              </w:rPr>
              <w:t>2</w:t>
            </w: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Adjusted for handedness and socioeconomic factors (age, region, education level, job, household income and </w:t>
            </w:r>
            <w:proofErr w:type="spellStart"/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marrital</w:t>
            </w:r>
            <w:proofErr w:type="spellEnd"/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 status)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102106" w:rsidRPr="00FF1A8A" w:rsidTr="00B94C50">
        <w:trPr>
          <w:trHeight w:val="180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  <w:vertAlign w:val="superscript"/>
              </w:rPr>
              <w:t>3</w:t>
            </w: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Adjusted for handedness, age, socioeconomic factors (region, education level, job, household income and </w:t>
            </w:r>
            <w:proofErr w:type="spellStart"/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marrital</w:t>
            </w:r>
            <w:proofErr w:type="spellEnd"/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 status) </w:t>
            </w: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br/>
              <w:t>and health-related factors (eating habit, lifetime smoking experience, frequency of drinking, physical activity, stress, chronic disease)</w:t>
            </w:r>
          </w:p>
          <w:p w:rsidR="00102106" w:rsidRPr="00FF1A8A" w:rsidRDefault="00102106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PHQ-9, Patient Health Questionnaire 9</w:t>
            </w:r>
          </w:p>
        </w:tc>
      </w:tr>
    </w:tbl>
    <w:p w:rsidR="009C0693" w:rsidRDefault="009C0693">
      <w:bookmarkStart w:id="0" w:name="_GoBack"/>
      <w:bookmarkEnd w:id="0"/>
    </w:p>
    <w:sectPr w:rsidR="009C06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06"/>
    <w:rsid w:val="00102106"/>
    <w:rsid w:val="009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06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06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M2community</dc:creator>
  <cp:lastModifiedBy>M2community</cp:lastModifiedBy>
  <cp:revision>1</cp:revision>
  <dcterms:created xsi:type="dcterms:W3CDTF">2021-02-14T23:20:00Z</dcterms:created>
  <dcterms:modified xsi:type="dcterms:W3CDTF">2021-02-14T23:20:00Z</dcterms:modified>
</cp:coreProperties>
</file>