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8570" w14:textId="623B65C3" w:rsidR="00457D82" w:rsidRPr="009F1D22" w:rsidRDefault="008A5F89" w:rsidP="00D37E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D22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2A59A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F1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A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F1D22">
        <w:rPr>
          <w:rFonts w:ascii="Times New Roman" w:hAnsi="Times New Roman" w:cs="Times New Roman"/>
          <w:b/>
          <w:bCs/>
          <w:sz w:val="24"/>
          <w:szCs w:val="24"/>
        </w:rPr>
        <w:t xml:space="preserve">aterial 1. </w:t>
      </w:r>
      <w:r w:rsidR="008C1F97">
        <w:rPr>
          <w:rFonts w:ascii="Times New Roman" w:hAnsi="Times New Roman" w:cs="Times New Roman"/>
          <w:b/>
          <w:bCs/>
          <w:sz w:val="24"/>
          <w:szCs w:val="24"/>
        </w:rPr>
        <w:t xml:space="preserve">Sampling </w:t>
      </w:r>
      <w:r w:rsidRPr="009F1D22">
        <w:rPr>
          <w:rFonts w:ascii="Times New Roman" w:hAnsi="Times New Roman" w:cs="Times New Roman"/>
          <w:b/>
          <w:bCs/>
          <w:sz w:val="24"/>
          <w:szCs w:val="24"/>
        </w:rPr>
        <w:t>methods and results</w:t>
      </w:r>
    </w:p>
    <w:p w14:paraId="41F3C356" w14:textId="3F999009" w:rsidR="008A5F89" w:rsidRPr="009F1D22" w:rsidRDefault="008A5F89" w:rsidP="00D37E96">
      <w:pPr>
        <w:spacing w:line="360" w:lineRule="auto"/>
        <w:rPr>
          <w:rFonts w:ascii="Times New Roman" w:hAnsi="Times New Roman" w:cs="Times New Roman"/>
          <w:szCs w:val="20"/>
        </w:rPr>
      </w:pPr>
    </w:p>
    <w:p w14:paraId="7198A90F" w14:textId="303C94A1" w:rsidR="00AD3DBB" w:rsidRPr="009F1D22" w:rsidRDefault="00AD3DBB" w:rsidP="00D37E96">
      <w:pPr>
        <w:spacing w:line="360" w:lineRule="auto"/>
        <w:ind w:firstLine="800"/>
        <w:rPr>
          <w:rFonts w:ascii="Times New Roman" w:eastAsia="Times New Roman Uni" w:hAnsi="Times New Roman" w:cs="Times New Roman"/>
          <w:color w:val="000000" w:themeColor="text1"/>
          <w:szCs w:val="20"/>
        </w:rPr>
      </w:pPr>
      <w:r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Th</w:t>
      </w:r>
      <w:r w:rsidR="00D37E96">
        <w:rPr>
          <w:rFonts w:ascii="Times New Roman" w:eastAsia="Times New Roman Uni" w:hAnsi="Times New Roman" w:cs="Times New Roman"/>
          <w:color w:val="000000" w:themeColor="text1"/>
          <w:szCs w:val="20"/>
        </w:rPr>
        <w:t>is</w:t>
      </w:r>
      <w:r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study used a proportional quota-based sampl</w:t>
      </w:r>
      <w:r w:rsidR="00174838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ing</w:t>
      </w:r>
      <w:r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based on </w:t>
      </w:r>
      <w:r w:rsidR="009F1D22">
        <w:rPr>
          <w:rFonts w:ascii="Times New Roman" w:eastAsia="Times New Roman Uni" w:hAnsi="Times New Roman" w:cs="Times New Roman"/>
          <w:color w:val="000000" w:themeColor="text1"/>
          <w:szCs w:val="20"/>
        </w:rPr>
        <w:t>age</w:t>
      </w:r>
      <w:r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, </w:t>
      </w:r>
      <w:r w:rsidR="009F1D22">
        <w:rPr>
          <w:rFonts w:ascii="Times New Roman" w:eastAsia="Times New Roman Uni" w:hAnsi="Times New Roman" w:cs="Times New Roman"/>
          <w:color w:val="000000" w:themeColor="text1"/>
          <w:szCs w:val="20"/>
        </w:rPr>
        <w:t>gender</w:t>
      </w:r>
      <w:r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, and region</w:t>
      </w:r>
      <w:r w:rsid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. </w:t>
      </w:r>
      <w:r w:rsidR="00726D88" w:rsidRPr="009F1D22">
        <w:rPr>
          <w:rFonts w:ascii="Times New Roman" w:eastAsia="Times New Roman Uni" w:hAnsi="Times New Roman" w:cs="Times New Roman" w:hint="eastAsia"/>
          <w:color w:val="000000" w:themeColor="text1"/>
          <w:szCs w:val="20"/>
        </w:rPr>
        <w:t>A</w:t>
      </w:r>
      <w:r w:rsidR="00726D88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ge groups were divided into 19-29, 30-39, 40-49, 50-59, and 60-69 years old. Region was divided into 17 provinces. As a result, a total of 170 (</w:t>
      </w:r>
      <w:r w:rsidR="009F1D22">
        <w:rPr>
          <w:rFonts w:ascii="Times New Roman" w:eastAsia="Times New Roman Uni" w:hAnsi="Times New Roman" w:cs="Times New Roman"/>
          <w:color w:val="000000" w:themeColor="text1"/>
          <w:szCs w:val="20"/>
        </w:rPr>
        <w:t>5</w:t>
      </w:r>
      <w:r w:rsidR="00726D88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* </w:t>
      </w:r>
      <w:r w:rsidR="009F1D22">
        <w:rPr>
          <w:rFonts w:ascii="Times New Roman" w:eastAsia="Times New Roman Uni" w:hAnsi="Times New Roman" w:cs="Times New Roman"/>
          <w:color w:val="000000" w:themeColor="text1"/>
          <w:szCs w:val="20"/>
        </w:rPr>
        <w:t>2</w:t>
      </w:r>
      <w:r w:rsidR="00726D88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* 17) cells were made. </w:t>
      </w:r>
      <w:r w:rsidR="00726D88" w:rsidRPr="009F1D22">
        <w:rPr>
          <w:rFonts w:ascii="Times New Roman" w:eastAsia="Times New Roman Uni" w:hAnsi="Times New Roman" w:cs="Times New Roman" w:hint="eastAsia"/>
          <w:color w:val="000000" w:themeColor="text1"/>
          <w:szCs w:val="20"/>
        </w:rPr>
        <w:t>A</w:t>
      </w:r>
      <w:r w:rsidR="00726D88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ssuming that the total number of study subjects is 1,500, </w:t>
      </w:r>
      <w:r w:rsidR="009874AF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the proportiona</w:t>
      </w:r>
      <w:r w:rsidR="00174838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l quota</w:t>
      </w:r>
      <w:r w:rsidR="009874AF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of each cell w</w:t>
      </w:r>
      <w:r w:rsidR="00174838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as</w:t>
      </w:r>
      <w:r w:rsidR="009874AF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determined b</w:t>
      </w:r>
      <w:r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>ased on the resident registration population standards announced by the Ministry of Public Administration and Security as of September 2020</w:t>
      </w:r>
      <w:r w:rsidR="009874AF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. </w:t>
      </w:r>
      <w:r w:rsidR="002D514A" w:rsidRPr="009F1D22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The quota for each cell and the actual number of participants are shown in Table S1. 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>It is observed that there were no cells with significant differences between the assigned quotas and the number of respondents.</w:t>
      </w:r>
    </w:p>
    <w:p w14:paraId="094B8770" w14:textId="77777777" w:rsidR="002D514A" w:rsidRPr="008C1F97" w:rsidRDefault="002D514A" w:rsidP="00D37E96">
      <w:pPr>
        <w:spacing w:line="360" w:lineRule="auto"/>
        <w:rPr>
          <w:rFonts w:ascii="Times New Roman" w:eastAsia="Times New Roman Uni" w:hAnsi="Times New Roman" w:cs="Times New Roman"/>
          <w:color w:val="000000" w:themeColor="text1"/>
          <w:szCs w:val="20"/>
        </w:rPr>
      </w:pPr>
    </w:p>
    <w:p w14:paraId="5D04A4D5" w14:textId="373E1E8E" w:rsidR="002D514A" w:rsidRPr="009F1D22" w:rsidRDefault="002D514A" w:rsidP="002D514A">
      <w:pPr>
        <w:pStyle w:val="a4"/>
        <w:keepNext/>
        <w:rPr>
          <w:rFonts w:ascii="Times New Roman" w:hAnsi="Times New Roman" w:cs="Times New Roman"/>
        </w:rPr>
      </w:pPr>
      <w:r w:rsidRPr="009F1D22">
        <w:rPr>
          <w:rFonts w:ascii="Times New Roman" w:hAnsi="Times New Roman" w:cs="Times New Roman"/>
        </w:rPr>
        <w:t xml:space="preserve">Table </w:t>
      </w:r>
      <w:r w:rsidR="009F1D22" w:rsidRPr="009F1D22">
        <w:rPr>
          <w:rFonts w:ascii="Times New Roman" w:hAnsi="Times New Roman" w:cs="Times New Roman"/>
        </w:rPr>
        <w:t>S1. The number of respondent and quota</w:t>
      </w:r>
      <w:r w:rsidR="008C1F97">
        <w:rPr>
          <w:rFonts w:ascii="Times New Roman" w:hAnsi="Times New Roman" w:cs="Times New Roman"/>
        </w:rPr>
        <w:t>s</w:t>
      </w:r>
      <w:r w:rsidR="009F1D22" w:rsidRPr="009F1D22">
        <w:rPr>
          <w:rFonts w:ascii="Times New Roman" w:hAnsi="Times New Roman" w:cs="Times New Roman"/>
        </w:rPr>
        <w:t xml:space="preserve"> according t</w:t>
      </w:r>
      <w:r w:rsidR="008C1F97">
        <w:rPr>
          <w:rFonts w:ascii="Times New Roman" w:hAnsi="Times New Roman" w:cs="Times New Roman"/>
        </w:rPr>
        <w:t>o age</w:t>
      </w:r>
      <w:r w:rsidR="009F1D22" w:rsidRPr="009F1D22">
        <w:rPr>
          <w:rFonts w:ascii="Times New Roman" w:hAnsi="Times New Roman" w:cs="Times New Roman"/>
        </w:rPr>
        <w:t>, gender,</w:t>
      </w:r>
      <w:r w:rsidR="009F1D22">
        <w:rPr>
          <w:rFonts w:ascii="Times New Roman" w:hAnsi="Times New Roman" w:cs="Times New Roman"/>
        </w:rPr>
        <w:t xml:space="preserve"> and</w:t>
      </w:r>
      <w:r w:rsidR="009F1D22" w:rsidRPr="009F1D22">
        <w:rPr>
          <w:rFonts w:ascii="Times New Roman" w:hAnsi="Times New Roman" w:cs="Times New Roman"/>
        </w:rPr>
        <w:t xml:space="preserve"> region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694"/>
        <w:gridCol w:w="696"/>
        <w:gridCol w:w="693"/>
        <w:gridCol w:w="695"/>
        <w:gridCol w:w="693"/>
        <w:gridCol w:w="695"/>
        <w:gridCol w:w="693"/>
        <w:gridCol w:w="695"/>
        <w:gridCol w:w="693"/>
        <w:gridCol w:w="695"/>
        <w:gridCol w:w="841"/>
      </w:tblGrid>
      <w:tr w:rsidR="002D514A" w:rsidRPr="002D514A" w14:paraId="5630DB51" w14:textId="77777777" w:rsidTr="002B0C99">
        <w:trPr>
          <w:trHeight w:val="221"/>
        </w:trPr>
        <w:tc>
          <w:tcPr>
            <w:tcW w:w="688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7DF35" w14:textId="77777777" w:rsidR="002D514A" w:rsidRPr="002D514A" w:rsidRDefault="002D514A" w:rsidP="002D514A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ABE0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19-29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A1C1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30-39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3911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40-49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2F6A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50-59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E2F7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60-69</w:t>
            </w:r>
          </w:p>
        </w:tc>
        <w:tc>
          <w:tcPr>
            <w:tcW w:w="466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032F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Total</w:t>
            </w:r>
          </w:p>
        </w:tc>
      </w:tr>
      <w:tr w:rsidR="002D514A" w:rsidRPr="002D514A" w14:paraId="0615CE2D" w14:textId="77777777" w:rsidTr="002B0C99">
        <w:trPr>
          <w:trHeight w:val="254"/>
        </w:trPr>
        <w:tc>
          <w:tcPr>
            <w:tcW w:w="688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A903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C378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ACE7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FB3A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CC4C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59A0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1C31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577E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5EE7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A871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M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CCC0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466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5CFAFF" w14:textId="77777777" w:rsidR="002D514A" w:rsidRPr="002D514A" w:rsidRDefault="002D514A" w:rsidP="002D51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2D514A" w:rsidRPr="002D514A" w14:paraId="663C211C" w14:textId="77777777" w:rsidTr="00D37E96">
        <w:trPr>
          <w:trHeight w:val="328"/>
        </w:trPr>
        <w:tc>
          <w:tcPr>
            <w:tcW w:w="688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3370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Seoul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3584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30/30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F110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35/32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D4D4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31/29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B644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29/29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3DC4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30/30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7594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31/30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7DFF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30/29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6E56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30/30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BC44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23/23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607F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25/25</w:t>
            </w:r>
          </w:p>
        </w:tc>
        <w:tc>
          <w:tcPr>
            <w:tcW w:w="466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BD08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294/287</w:t>
            </w:r>
          </w:p>
        </w:tc>
      </w:tr>
      <w:tr w:rsidR="002D514A" w:rsidRPr="002D514A" w14:paraId="282E957C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F2D5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Busan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BAB0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D743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9/9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FB30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2E51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C426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C647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6735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11/11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4535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12/12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DC59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1DFF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11/11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8C8D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99/100</w:t>
            </w:r>
          </w:p>
        </w:tc>
      </w:tr>
      <w:tr w:rsidR="002D514A" w:rsidRPr="002D514A" w14:paraId="50679370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98FA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Daegu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9298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ADF6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A726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495E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8157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B44F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1014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A18C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9/9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5F91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1BCE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9943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71/71</w:t>
            </w:r>
          </w:p>
        </w:tc>
      </w:tr>
      <w:tr w:rsidR="002D514A" w:rsidRPr="002D514A" w14:paraId="46CB62CD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015E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Incheon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49C6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FF2D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394B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C36C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F0A8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47FE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C12C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9C6F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11/10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2EE0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2B63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5723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87/86</w:t>
            </w:r>
          </w:p>
        </w:tc>
      </w:tr>
      <w:tr w:rsidR="002D514A" w:rsidRPr="002D514A" w14:paraId="1DD2E59E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A1C9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Gwangju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725E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858AA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4CE9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6008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ED8C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F9B7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D100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BF16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8934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6A74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BB67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40/43</w:t>
            </w:r>
          </w:p>
        </w:tc>
      </w:tr>
      <w:tr w:rsidR="002D514A" w:rsidRPr="002D514A" w14:paraId="0B1FEE23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FACB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Daejeon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121B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88A9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A3D9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8B4D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1DD1A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FD23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FB7A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58CA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2072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8982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263E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44/44</w:t>
            </w:r>
          </w:p>
        </w:tc>
      </w:tr>
      <w:tr w:rsidR="002D514A" w:rsidRPr="002D514A" w14:paraId="7AC24DB3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F7E4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Ulsan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CEB5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C8E1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3F86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C438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87FC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A729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B1CB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A719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4ECD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F1AD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4C9E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36/35</w:t>
            </w:r>
          </w:p>
        </w:tc>
      </w:tr>
      <w:tr w:rsidR="002D514A" w:rsidRPr="002D514A" w14:paraId="1901197A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BC15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Gyeonggi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5F80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41/41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83BC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37/37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AB72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41/39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06BC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37/37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33BE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49/46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F11B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45/45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7AE2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44/44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05CF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44/43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A566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29/29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27B5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30/30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3DB4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397/391</w:t>
            </w:r>
          </w:p>
        </w:tc>
      </w:tr>
      <w:tr w:rsidR="002D514A" w:rsidRPr="002D514A" w14:paraId="2D7A72C3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B249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Gangwon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711A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C8C2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AA51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D32A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3/3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D512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F94F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1D5D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56F5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D85D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57C0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2EA7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42/42</w:t>
            </w:r>
          </w:p>
        </w:tc>
      </w:tr>
      <w:tr w:rsidR="002D514A" w:rsidRPr="002D514A" w14:paraId="5AD61480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162E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North Chungcheong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C1D5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F9D1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AD54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3B3D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6424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96E7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0A34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59E6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AE91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D64C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1354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47/46</w:t>
            </w:r>
          </w:p>
        </w:tc>
      </w:tr>
      <w:tr w:rsidR="002D514A" w:rsidRPr="002D514A" w14:paraId="44A39C6E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DD4A5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South Chungcheong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8DAC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D8D2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C3BD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FF74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DB32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FF6D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DEEC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EDA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F64C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9E2C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D1CB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56/58</w:t>
            </w:r>
          </w:p>
        </w:tc>
      </w:tr>
      <w:tr w:rsidR="002D514A" w:rsidRPr="002D514A" w14:paraId="42C98DE4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B4FCC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North </w:t>
            </w:r>
            <w:proofErr w:type="spellStart"/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Jeolla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24FC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C992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C6F0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BE45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3A91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97AE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D546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AB9F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D49C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4BD6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2C4E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50/50</w:t>
            </w:r>
          </w:p>
        </w:tc>
      </w:tr>
      <w:tr w:rsidR="002D514A" w:rsidRPr="002D514A" w14:paraId="4715F74D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53CD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South </w:t>
            </w:r>
            <w:proofErr w:type="spellStart"/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Jeolla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BFC3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7AA5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E95B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2335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4/4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7A03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A262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5E37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4CC9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872D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AD41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62C7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52/51</w:t>
            </w:r>
          </w:p>
        </w:tc>
      </w:tr>
      <w:tr w:rsidR="002D514A" w:rsidRPr="002D514A" w14:paraId="2DE27A20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D313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North </w:t>
            </w:r>
            <w:proofErr w:type="spellStart"/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Gyeongnam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7036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B0F4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6678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6/6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F1B4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5/5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6868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4B08F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060F8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9/9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F778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9/9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85D3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BE5A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65B8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71/72</w:t>
            </w:r>
          </w:p>
        </w:tc>
      </w:tr>
      <w:tr w:rsidR="002D514A" w:rsidRPr="002D514A" w14:paraId="51F1E664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3F1E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South </w:t>
            </w:r>
            <w:proofErr w:type="spellStart"/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Gyeongnam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4AB7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3186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7/7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BD9E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3F68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8/8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61B2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11/11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D375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FA0C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12/12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6C86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11/11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3AA4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9/9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7635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9/9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AF7D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93/94</w:t>
            </w:r>
          </w:p>
        </w:tc>
      </w:tr>
      <w:tr w:rsidR="002D514A" w:rsidRPr="002D514A" w14:paraId="7DC0A689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05FA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Jeju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31F0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B203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EFC4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0E8A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A966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9B72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522A0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E0F8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722E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30F3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2/2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AE71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20/20</w:t>
            </w:r>
          </w:p>
        </w:tc>
      </w:tr>
      <w:tr w:rsidR="002D514A" w:rsidRPr="002D514A" w14:paraId="6417F0C1" w14:textId="77777777" w:rsidTr="00D37E96">
        <w:trPr>
          <w:trHeight w:val="328"/>
        </w:trPr>
        <w:tc>
          <w:tcPr>
            <w:tcW w:w="688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1CAA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Sejong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876A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CECE3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8A2D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C255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1518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1502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BE2A5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2B9E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34E6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2A931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1/1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1A15C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10/10</w:t>
            </w:r>
          </w:p>
        </w:tc>
      </w:tr>
      <w:tr w:rsidR="002D514A" w:rsidRPr="002D514A" w14:paraId="55157807" w14:textId="77777777" w:rsidTr="00D37E96">
        <w:trPr>
          <w:trHeight w:val="329"/>
        </w:trPr>
        <w:tc>
          <w:tcPr>
            <w:tcW w:w="68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C0E02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219CE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147/155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4945B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145/138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C3A76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145/140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B6B5A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136/135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23528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172/169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E3B17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160/161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DA8F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172/171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BE4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172/169</w:t>
            </w:r>
          </w:p>
        </w:tc>
        <w:tc>
          <w:tcPr>
            <w:tcW w:w="38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7EDB4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128/128</w:t>
            </w:r>
          </w:p>
        </w:tc>
        <w:tc>
          <w:tcPr>
            <w:tcW w:w="38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6D24D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132/134</w:t>
            </w:r>
          </w:p>
        </w:tc>
        <w:tc>
          <w:tcPr>
            <w:tcW w:w="46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ED1D9" w14:textId="77777777" w:rsidR="002D514A" w:rsidRPr="002D514A" w:rsidRDefault="002D514A" w:rsidP="002D514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2D514A">
              <w:rPr>
                <w:rFonts w:ascii="Times New Roman" w:eastAsia="Times New Roman Uni" w:hAnsi="Times New Roman" w:cs="Times New Roman"/>
                <w:color w:val="000000"/>
                <w:kern w:val="0"/>
                <w:sz w:val="14"/>
                <w:szCs w:val="14"/>
              </w:rPr>
              <w:t>1509/1500</w:t>
            </w:r>
          </w:p>
        </w:tc>
      </w:tr>
    </w:tbl>
    <w:p w14:paraId="790EA9D3" w14:textId="1153FDF1" w:rsidR="00174838" w:rsidRPr="002D514A" w:rsidRDefault="002D514A" w:rsidP="0017483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</w:pPr>
      <w:r w:rsidRPr="002D514A">
        <w:rPr>
          <w:rFonts w:ascii="Times New Roman" w:eastAsia="Times New Roman Uni" w:hAnsi="Times New Roman" w:cs="Times New Roman" w:hint="eastAsia"/>
          <w:i/>
          <w:iCs/>
          <w:color w:val="000000" w:themeColor="text1"/>
          <w:sz w:val="16"/>
          <w:szCs w:val="16"/>
        </w:rPr>
        <w:t>N</w:t>
      </w:r>
      <w:r w:rsidRPr="002D514A">
        <w:rPr>
          <w:rFonts w:ascii="Times New Roman" w:eastAsia="Times New Roman Uni" w:hAnsi="Times New Roman" w:cs="Times New Roman"/>
          <w:i/>
          <w:iCs/>
          <w:color w:val="000000" w:themeColor="text1"/>
          <w:sz w:val="16"/>
          <w:szCs w:val="16"/>
        </w:rPr>
        <w:t>otes</w:t>
      </w:r>
      <w:r w:rsidRPr="002D514A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 xml:space="preserve"> (The number of respondents)</w:t>
      </w:r>
      <w:r w:rsidR="009F1D22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 xml:space="preserve"> </w:t>
      </w:r>
      <w:r w:rsidR="009F1D22" w:rsidRPr="002D514A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>/ (</w:t>
      </w:r>
      <w:r w:rsidR="008C1F97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>Q</w:t>
      </w:r>
      <w:r w:rsidRPr="002D514A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>uota</w:t>
      </w:r>
      <w:r w:rsidR="008C1F97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>s</w:t>
      </w:r>
      <w:r w:rsidRPr="002D514A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 xml:space="preserve">) </w:t>
      </w:r>
      <w:r w:rsidR="008C1F97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>are</w:t>
      </w:r>
      <w:r w:rsidRPr="002D514A">
        <w:rPr>
          <w:rFonts w:ascii="Times New Roman" w:eastAsia="Times New Roman Uni" w:hAnsi="Times New Roman" w:cs="Times New Roman"/>
          <w:color w:val="000000" w:themeColor="text1"/>
          <w:sz w:val="16"/>
          <w:szCs w:val="16"/>
        </w:rPr>
        <w:t xml:space="preserve"> shown. M, Male; F, Female.</w:t>
      </w:r>
    </w:p>
    <w:p w14:paraId="75F58233" w14:textId="1BBBCE65" w:rsidR="002B0C99" w:rsidRDefault="009F1D22" w:rsidP="00D37E96">
      <w:pPr>
        <w:spacing w:line="360" w:lineRule="auto"/>
        <w:rPr>
          <w:rFonts w:ascii="Times New Roman" w:eastAsia="Times New Roman Uni" w:hAnsi="Times New Roman" w:cs="Times New Roman"/>
          <w:color w:val="000000" w:themeColor="text1"/>
          <w:szCs w:val="20"/>
        </w:rPr>
      </w:pPr>
      <w:r>
        <w:rPr>
          <w:rFonts w:ascii="Times New Roman" w:eastAsia="Times New Roman Uni" w:hAnsi="Times New Roman" w:cs="Times New Roman"/>
          <w:color w:val="000000" w:themeColor="text1"/>
          <w:szCs w:val="20"/>
        </w:rPr>
        <w:lastRenderedPageBreak/>
        <w:tab/>
      </w:r>
      <w:r w:rsidR="00D73C50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</w:t>
      </w:r>
      <w:r w:rsidR="00C40EA4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Table S2 shows the number of 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people </w:t>
      </w:r>
      <w:r w:rsidR="00C40EA4">
        <w:rPr>
          <w:rFonts w:ascii="Times New Roman" w:eastAsia="Times New Roman Uni" w:hAnsi="Times New Roman" w:cs="Times New Roman"/>
          <w:color w:val="000000" w:themeColor="text1"/>
          <w:szCs w:val="20"/>
        </w:rPr>
        <w:t>request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>ed</w:t>
      </w:r>
      <w:r w:rsidR="00C40EA4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to participate in the survey, the number of people who participated, the number of people who completed the survey, the participation rate and the completion rate by </w:t>
      </w:r>
      <w:r w:rsidR="009D09B5">
        <w:rPr>
          <w:rFonts w:ascii="Times New Roman" w:eastAsia="Times New Roman Uni" w:hAnsi="Times New Roman" w:cs="Times New Roman"/>
          <w:color w:val="000000" w:themeColor="text1"/>
          <w:szCs w:val="20"/>
        </w:rPr>
        <w:t>gender, age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>,</w:t>
      </w:r>
      <w:r w:rsidR="009D09B5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and region. 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>In the case of completion rate, there was no</w:t>
      </w:r>
      <w:r w:rsidR="009D09B5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signification difference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by gender, age, and region.</w:t>
      </w:r>
      <w:r w:rsidR="008C1F97">
        <w:rPr>
          <w:rFonts w:ascii="Times New Roman" w:eastAsia="Times New Roman Uni" w:hAnsi="Times New Roman" w:cs="Times New Roman" w:hint="eastAsia"/>
          <w:color w:val="000000" w:themeColor="text1"/>
          <w:szCs w:val="20"/>
        </w:rPr>
        <w:t xml:space="preserve"> </w:t>
      </w:r>
      <w:r w:rsidR="009D09B5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However, in the case of 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>response</w:t>
      </w:r>
      <w:r w:rsidR="009D09B5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 rate, </w:t>
      </w:r>
      <w:r w:rsidR="008C1F97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the response rate of males </w:t>
      </w:r>
      <w:r w:rsidR="002B0C99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was </w:t>
      </w:r>
      <w:r w:rsidR="009D09B5">
        <w:rPr>
          <w:rFonts w:ascii="Times New Roman" w:eastAsia="Times New Roman Uni" w:hAnsi="Times New Roman" w:cs="Times New Roman"/>
          <w:color w:val="000000" w:themeColor="text1"/>
          <w:szCs w:val="20"/>
        </w:rPr>
        <w:t>11.7%p lower than females</w:t>
      </w:r>
      <w:r w:rsidR="002B0C99">
        <w:rPr>
          <w:rFonts w:ascii="Times New Roman" w:eastAsia="Times New Roman Uni" w:hAnsi="Times New Roman" w:cs="Times New Roman"/>
          <w:color w:val="000000" w:themeColor="text1"/>
          <w:szCs w:val="20"/>
        </w:rPr>
        <w:t xml:space="preserve">. Also, the response rate showed a tendency to decrease with age, and the 19-29 years old group showed a particularly low value compared to other age groups. </w:t>
      </w:r>
    </w:p>
    <w:p w14:paraId="0EE9C964" w14:textId="77777777" w:rsidR="002A59A2" w:rsidRDefault="002A59A2" w:rsidP="00D37E96">
      <w:pPr>
        <w:spacing w:line="360" w:lineRule="auto"/>
        <w:rPr>
          <w:rFonts w:ascii="Times New Roman" w:eastAsia="Times New Roman Uni" w:hAnsi="Times New Roman" w:cs="Times New Roman" w:hint="eastAsia"/>
          <w:color w:val="000000" w:themeColor="text1"/>
          <w:szCs w:val="20"/>
        </w:rPr>
      </w:pPr>
    </w:p>
    <w:p w14:paraId="386323D2" w14:textId="63133B71" w:rsidR="00C40EA4" w:rsidRPr="00C40EA4" w:rsidRDefault="00C40EA4" w:rsidP="00C40EA4">
      <w:pPr>
        <w:pStyle w:val="a4"/>
        <w:keepNext/>
        <w:rPr>
          <w:rFonts w:ascii="Times New Roman" w:hAnsi="Times New Roman" w:cs="Times New Roman"/>
        </w:rPr>
      </w:pPr>
      <w:r w:rsidRPr="00C40EA4">
        <w:rPr>
          <w:rFonts w:ascii="Times New Roman" w:hAnsi="Times New Roman" w:cs="Times New Roman"/>
        </w:rPr>
        <w:t xml:space="preserve">Table S2. </w:t>
      </w:r>
      <w:r w:rsidR="001656A1">
        <w:rPr>
          <w:rFonts w:ascii="Times New Roman" w:hAnsi="Times New Roman" w:cs="Times New Roman"/>
        </w:rPr>
        <w:t>Response rate and completion rate by gender, age, and region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374"/>
        <w:gridCol w:w="1374"/>
        <w:gridCol w:w="1374"/>
        <w:gridCol w:w="1374"/>
        <w:gridCol w:w="1370"/>
      </w:tblGrid>
      <w:tr w:rsidR="00C40EA4" w:rsidRPr="00C40EA4" w14:paraId="6A0F1002" w14:textId="77777777" w:rsidTr="00D37E96">
        <w:trPr>
          <w:trHeight w:val="772"/>
        </w:trPr>
        <w:tc>
          <w:tcPr>
            <w:tcW w:w="1197" w:type="pc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C8394" w14:textId="77777777" w:rsidR="00C40EA4" w:rsidRPr="00C40EA4" w:rsidRDefault="00C40EA4" w:rsidP="00C40E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0CD6F" w14:textId="37C4B789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Request</w:t>
            </w:r>
            <w:r w:rsidR="001656A1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ion</w:t>
            </w:r>
          </w:p>
          <w:p w14:paraId="63860126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(A)</w:t>
            </w:r>
          </w:p>
        </w:tc>
        <w:tc>
          <w:tcPr>
            <w:tcW w:w="761" w:type="pc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7093D" w14:textId="77A96DF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Participat</w:t>
            </w:r>
            <w:r w:rsidR="001656A1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ion</w:t>
            </w:r>
          </w:p>
          <w:p w14:paraId="085A3B5C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(B)</w:t>
            </w:r>
          </w:p>
        </w:tc>
        <w:tc>
          <w:tcPr>
            <w:tcW w:w="761" w:type="pc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3F5DE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Completion</w:t>
            </w:r>
          </w:p>
          <w:p w14:paraId="151BF707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(C)</w:t>
            </w:r>
          </w:p>
        </w:tc>
        <w:tc>
          <w:tcPr>
            <w:tcW w:w="761" w:type="pc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095EA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Response rate</w:t>
            </w:r>
          </w:p>
          <w:p w14:paraId="7EE4320F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(B/A)</w:t>
            </w:r>
          </w:p>
        </w:tc>
        <w:tc>
          <w:tcPr>
            <w:tcW w:w="761" w:type="pc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53A0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Completion rate</w:t>
            </w:r>
          </w:p>
          <w:p w14:paraId="17D1E370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(C/B)</w:t>
            </w: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40EA4" w:rsidRPr="00C40EA4" w14:paraId="5D0DB84F" w14:textId="77777777" w:rsidTr="00D37E96">
        <w:trPr>
          <w:trHeight w:val="317"/>
        </w:trPr>
        <w:tc>
          <w:tcPr>
            <w:tcW w:w="1197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CBA02" w14:textId="65CE06D6" w:rsidR="00C40EA4" w:rsidRPr="00C40EA4" w:rsidRDefault="00C40EA4" w:rsidP="00C40E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88337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EC06E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18A5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3663B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5BBAC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0EA4" w:rsidRPr="00C40EA4" w14:paraId="05B13834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48E3B" w14:textId="77777777" w:rsidR="00C40EA4" w:rsidRPr="00C40EA4" w:rsidRDefault="00C40EA4" w:rsidP="00C40EA4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5DFB" w14:textId="5920D70E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="009D09B5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F1311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B4573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1131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19.3%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4320E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80.6%</w:t>
            </w:r>
          </w:p>
        </w:tc>
      </w:tr>
      <w:tr w:rsidR="00C40EA4" w:rsidRPr="00C40EA4" w14:paraId="2784FEC0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D2C4" w14:textId="58C48209" w:rsidR="00C40EA4" w:rsidRPr="00C40EA4" w:rsidRDefault="00C40EA4" w:rsidP="00C40EA4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</w:t>
            </w: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3AC08" w14:textId="5BE727A0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="009D09B5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6813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49172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C9582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31.0%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86EC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75.5%</w:t>
            </w:r>
          </w:p>
        </w:tc>
      </w:tr>
      <w:tr w:rsidR="00C40EA4" w:rsidRPr="00C40EA4" w14:paraId="73C255B3" w14:textId="77777777" w:rsidTr="00D37E96">
        <w:trPr>
          <w:trHeight w:val="317"/>
        </w:trPr>
        <w:tc>
          <w:tcPr>
            <w:tcW w:w="1197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DDE9F" w14:textId="009FBBBD" w:rsidR="00C40EA4" w:rsidRPr="00C40EA4" w:rsidRDefault="00C40EA4" w:rsidP="00C40E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24F8E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D399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C8CB1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42A8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0177F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40EA4" w:rsidRPr="00C40EA4" w14:paraId="125B92E0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A9E5" w14:textId="77777777" w:rsidR="00C40EA4" w:rsidRPr="00C40EA4" w:rsidRDefault="00C40EA4" w:rsidP="00C40EA4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19-29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85F07" w14:textId="4DE80269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="009D09B5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2692A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9122A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AA34B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13.1%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773A0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70.4%</w:t>
            </w:r>
          </w:p>
        </w:tc>
      </w:tr>
      <w:tr w:rsidR="00C40EA4" w:rsidRPr="00C40EA4" w14:paraId="002928FA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E555E" w14:textId="77777777" w:rsidR="00C40EA4" w:rsidRPr="00C40EA4" w:rsidRDefault="00C40EA4" w:rsidP="00C40EA4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30-39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DE79E" w14:textId="58B15574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9D09B5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B6487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C5780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595C7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26.3%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C9AF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78.9%</w:t>
            </w:r>
          </w:p>
        </w:tc>
      </w:tr>
      <w:tr w:rsidR="00C40EA4" w:rsidRPr="00C40EA4" w14:paraId="0001B2F5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5AF99" w14:textId="77777777" w:rsidR="00C40EA4" w:rsidRPr="00C40EA4" w:rsidRDefault="00C40EA4" w:rsidP="00C40EA4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40-49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E63F0" w14:textId="26281EC8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9D09B5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CD0DE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B6F5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89477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29.4%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493A9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77.6%</w:t>
            </w:r>
          </w:p>
        </w:tc>
      </w:tr>
      <w:tr w:rsidR="00C40EA4" w:rsidRPr="00C40EA4" w14:paraId="0D3B3039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B1E85" w14:textId="77777777" w:rsidR="00C40EA4" w:rsidRPr="00C40EA4" w:rsidRDefault="00C40EA4" w:rsidP="00C40EA4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59-59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EB306" w14:textId="6C3197C0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9D09B5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6EBA9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7D40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C556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34.2%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F39DB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85.8%</w:t>
            </w:r>
          </w:p>
        </w:tc>
      </w:tr>
      <w:tr w:rsidR="00C40EA4" w:rsidRPr="00C40EA4" w14:paraId="34C4D42F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5ADE2" w14:textId="77777777" w:rsidR="00C40EA4" w:rsidRPr="00C40EA4" w:rsidRDefault="00C40EA4" w:rsidP="00C40EA4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60-69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9343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A5B36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A19C7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EE8A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35.8%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AF8BA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77.6%</w:t>
            </w:r>
          </w:p>
        </w:tc>
      </w:tr>
      <w:tr w:rsidR="00C40EA4" w:rsidRPr="00C40EA4" w14:paraId="56BA6EE9" w14:textId="77777777" w:rsidTr="00D37E96">
        <w:trPr>
          <w:trHeight w:val="317"/>
        </w:trPr>
        <w:tc>
          <w:tcPr>
            <w:tcW w:w="1197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CD607" w14:textId="71F4BF44" w:rsidR="00C40EA4" w:rsidRPr="00C40EA4" w:rsidRDefault="00C40EA4" w:rsidP="00C40EA4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egion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BCB45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1F24E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964D1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D6E89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31A0" w14:textId="77777777" w:rsidR="00C40EA4" w:rsidRPr="00C40EA4" w:rsidRDefault="00C40EA4" w:rsidP="00C40EA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D09B5" w:rsidRPr="00C40EA4" w14:paraId="2ACDABCC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DCBCB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Seoul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FAD8" w14:textId="45978A53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710F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31EDC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C83E" w14:textId="478445B1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E923" w14:textId="38727C15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79.9%</w:t>
            </w:r>
          </w:p>
        </w:tc>
      </w:tr>
      <w:tr w:rsidR="009D09B5" w:rsidRPr="00C40EA4" w14:paraId="651E854C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480E9" w14:textId="138DA4FA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Busan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22F47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C9F51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8CF3F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A882" w14:textId="1B0EF0DF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708D" w14:textId="273B5A2E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80.5%</w:t>
            </w:r>
          </w:p>
        </w:tc>
      </w:tr>
      <w:tr w:rsidR="009D09B5" w:rsidRPr="00C40EA4" w14:paraId="6D61B479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C97AA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Daegu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3338B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2CB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964C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59F8" w14:textId="2AFF4EE9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6EF6" w14:textId="1F82FCF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72.4%</w:t>
            </w:r>
          </w:p>
        </w:tc>
      </w:tr>
      <w:tr w:rsidR="009D09B5" w:rsidRPr="00C40EA4" w14:paraId="483D8647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56F61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Incheon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ECBF4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3492D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B0EA6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E532" w14:textId="7F2F4BAB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A8C6" w14:textId="5476EB50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71.3%</w:t>
            </w:r>
          </w:p>
        </w:tc>
      </w:tr>
      <w:tr w:rsidR="009D09B5" w:rsidRPr="00C40EA4" w14:paraId="69BDE4C6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1D2B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Gwangju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CF07D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9440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E0E80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27A0" w14:textId="712E3034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313E" w14:textId="13FC3A6C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71.4%</w:t>
            </w:r>
          </w:p>
        </w:tc>
      </w:tr>
      <w:tr w:rsidR="009D09B5" w:rsidRPr="00C40EA4" w14:paraId="637D9BD8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E642F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Daejeon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63A44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5F85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570A3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CBE5" w14:textId="4E59FAB4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30.7%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F041" w14:textId="6CF3B171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74.6%</w:t>
            </w:r>
          </w:p>
        </w:tc>
      </w:tr>
      <w:tr w:rsidR="009D09B5" w:rsidRPr="00C40EA4" w14:paraId="7C2B34AC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08A14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Ulsan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E0E96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26ADB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A2FA5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AFD9" w14:textId="5BEB2506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E8AE" w14:textId="66F84373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85.7%</w:t>
            </w:r>
          </w:p>
        </w:tc>
      </w:tr>
      <w:tr w:rsidR="009D09B5" w:rsidRPr="00C40EA4" w14:paraId="4B726CC4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0A60B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Gyeonggi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EBBB3" w14:textId="61A26971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BBB6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50E5C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9FB7" w14:textId="5D407EAC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DD1C" w14:textId="0E487BE8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78.9%</w:t>
            </w:r>
          </w:p>
        </w:tc>
      </w:tr>
      <w:tr w:rsidR="009D09B5" w:rsidRPr="00C40EA4" w14:paraId="4BF1CC10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3684D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Gangwon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54EA8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7401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2DA58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44F3" w14:textId="0DC62A95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F617" w14:textId="065C4B8E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73.7%</w:t>
            </w:r>
          </w:p>
        </w:tc>
      </w:tr>
      <w:tr w:rsidR="009D09B5" w:rsidRPr="00C40EA4" w14:paraId="460AA2E8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E5775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North Chungcheong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DEE96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A41D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2F282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365F" w14:textId="1DCB4D9F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CFD9" w14:textId="1B6D87BC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79.7%</w:t>
            </w:r>
          </w:p>
        </w:tc>
      </w:tr>
      <w:tr w:rsidR="009D09B5" w:rsidRPr="00C40EA4" w14:paraId="2DD790D5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8676A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South Chungcheong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40BC6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4829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EEFD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3DB9" w14:textId="53FCE8E6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A591" w14:textId="287FA2D6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71.8%</w:t>
            </w:r>
          </w:p>
        </w:tc>
      </w:tr>
      <w:tr w:rsidR="009D09B5" w:rsidRPr="00C40EA4" w14:paraId="413A5CEF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F73F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North </w:t>
            </w:r>
            <w:proofErr w:type="spellStart"/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Jeolla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90ABF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1994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81497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A5D2" w14:textId="4396B911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25.2%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2F45" w14:textId="0846AC6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74.6%</w:t>
            </w:r>
          </w:p>
        </w:tc>
      </w:tr>
      <w:tr w:rsidR="009D09B5" w:rsidRPr="00C40EA4" w14:paraId="3434B3E9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01D5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South </w:t>
            </w:r>
            <w:proofErr w:type="spellStart"/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Jeolla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F2D62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CDCBF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D648E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54E9" w14:textId="1A509C20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2065" w14:textId="21822DA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86.7%</w:t>
            </w:r>
          </w:p>
        </w:tc>
      </w:tr>
      <w:tr w:rsidR="009D09B5" w:rsidRPr="00C40EA4" w14:paraId="241AB902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6B6BA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North </w:t>
            </w:r>
            <w:proofErr w:type="spellStart"/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Gyeongnam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CE98C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84985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94CDC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60B8" w14:textId="1A1E11B9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7A04" w14:textId="0E9AA693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79.8%</w:t>
            </w:r>
          </w:p>
        </w:tc>
      </w:tr>
      <w:tr w:rsidR="009D09B5" w:rsidRPr="00C40EA4" w14:paraId="13C303EF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83521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South </w:t>
            </w:r>
            <w:proofErr w:type="spellStart"/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Gyeongnam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FDB0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34CCF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6956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D2DC" w14:textId="5DF50A00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032F" w14:textId="1C8D8F79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76.9%</w:t>
            </w:r>
          </w:p>
        </w:tc>
      </w:tr>
      <w:tr w:rsidR="009D09B5" w:rsidRPr="00C40EA4" w14:paraId="7685A493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AA3D8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Jeju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C5BE6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E7CDF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9234B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DB7F" w14:textId="7DC5D6E4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7C84" w14:textId="29D1E30A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90.9%</w:t>
            </w:r>
          </w:p>
        </w:tc>
      </w:tr>
      <w:tr w:rsidR="00D37E96" w:rsidRPr="00C40EA4" w14:paraId="4C284653" w14:textId="77777777" w:rsidTr="00D37E96">
        <w:trPr>
          <w:trHeight w:val="317"/>
        </w:trPr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78654" w14:textId="77777777" w:rsidR="009D09B5" w:rsidRPr="00C40EA4" w:rsidRDefault="009D09B5" w:rsidP="009D09B5">
            <w:pPr>
              <w:spacing w:after="0" w:line="384" w:lineRule="auto"/>
              <w:ind w:firstLineChars="100" w:firstLine="157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Sejong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8FFC9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98F7F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2DB93" w14:textId="77777777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411D" w14:textId="73FFB3FF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31.4%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BD8B" w14:textId="33A934C6" w:rsidR="009D09B5" w:rsidRPr="00C40EA4" w:rsidRDefault="009D09B5" w:rsidP="009D09B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D09B5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90.9%</w:t>
            </w:r>
          </w:p>
        </w:tc>
      </w:tr>
      <w:tr w:rsidR="00D37E96" w:rsidRPr="00C40EA4" w14:paraId="4ECC8771" w14:textId="77777777" w:rsidTr="00D37E96">
        <w:trPr>
          <w:trHeight w:val="317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2E15" w14:textId="79785D08" w:rsidR="00D37E96" w:rsidRPr="00C40EA4" w:rsidRDefault="00D37E96" w:rsidP="00D37E96">
            <w:pPr>
              <w:spacing w:after="0" w:line="384" w:lineRule="auto"/>
              <w:textAlignment w:val="baseline"/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9C5E" w14:textId="1995FA76" w:rsidR="00D37E96" w:rsidRPr="00C40EA4" w:rsidRDefault="00D37E96" w:rsidP="00D37E9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093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9998" w14:textId="29B652C4" w:rsidR="00D37E96" w:rsidRPr="00C40EA4" w:rsidRDefault="00D37E96" w:rsidP="00D37E9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0EB8" w14:textId="5291F122" w:rsidR="00D37E96" w:rsidRPr="00C40EA4" w:rsidRDefault="00D37E96" w:rsidP="00D37E9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9305" w14:textId="43DC8D94" w:rsidR="00D37E96" w:rsidRPr="009D09B5" w:rsidRDefault="00D37E96" w:rsidP="00D37E9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23.9%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E90E" w14:textId="7F3033A3" w:rsidR="00D37E96" w:rsidRPr="009D09B5" w:rsidRDefault="00D37E96" w:rsidP="00D37E9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C40EA4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78.0%</w:t>
            </w:r>
          </w:p>
        </w:tc>
      </w:tr>
    </w:tbl>
    <w:p w14:paraId="006F59CF" w14:textId="77777777" w:rsidR="00C40EA4" w:rsidRDefault="00C40EA4" w:rsidP="002A59A2">
      <w:pPr>
        <w:spacing w:line="480" w:lineRule="auto"/>
      </w:pPr>
      <w:bookmarkStart w:id="0" w:name="_GoBack"/>
      <w:bookmarkEnd w:id="0"/>
    </w:p>
    <w:sectPr w:rsidR="00C40EA4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02BD" w14:textId="77777777" w:rsidR="0023347B" w:rsidRDefault="0023347B" w:rsidP="008C1F97">
      <w:pPr>
        <w:spacing w:after="0" w:line="240" w:lineRule="auto"/>
      </w:pPr>
      <w:r>
        <w:separator/>
      </w:r>
    </w:p>
  </w:endnote>
  <w:endnote w:type="continuationSeparator" w:id="0">
    <w:p w14:paraId="37769EAB" w14:textId="77777777" w:rsidR="0023347B" w:rsidRDefault="0023347B" w:rsidP="008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01F3" w14:textId="77777777" w:rsidR="0023347B" w:rsidRDefault="0023347B" w:rsidP="008C1F97">
      <w:pPr>
        <w:spacing w:after="0" w:line="240" w:lineRule="auto"/>
      </w:pPr>
      <w:r>
        <w:separator/>
      </w:r>
    </w:p>
  </w:footnote>
  <w:footnote w:type="continuationSeparator" w:id="0">
    <w:p w14:paraId="71D5E761" w14:textId="77777777" w:rsidR="0023347B" w:rsidRDefault="0023347B" w:rsidP="008C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20E0" w14:textId="26BC0020" w:rsidR="002A59A2" w:rsidRDefault="002A59A2">
    <w:pPr>
      <w:pStyle w:val="a5"/>
    </w:pPr>
    <w:r w:rsidRPr="002A59A2">
      <w:t>https://doi.org/10.3961/jpmph.21.</w:t>
    </w:r>
    <w:r>
      <w:t>333</w:t>
    </w:r>
    <w:r w:rsidRPr="002A59A2">
      <w:cr/>
    </w:r>
  </w:p>
  <w:p w14:paraId="4B0177A7" w14:textId="77777777" w:rsidR="002A59A2" w:rsidRDefault="002A59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9"/>
    <w:rsid w:val="00142986"/>
    <w:rsid w:val="001656A1"/>
    <w:rsid w:val="00174838"/>
    <w:rsid w:val="00206483"/>
    <w:rsid w:val="0023347B"/>
    <w:rsid w:val="002A59A2"/>
    <w:rsid w:val="002B0C99"/>
    <w:rsid w:val="002D514A"/>
    <w:rsid w:val="00457D82"/>
    <w:rsid w:val="0050445B"/>
    <w:rsid w:val="00726D88"/>
    <w:rsid w:val="00743E5A"/>
    <w:rsid w:val="008A5F89"/>
    <w:rsid w:val="008C1F97"/>
    <w:rsid w:val="009874AF"/>
    <w:rsid w:val="009D09B5"/>
    <w:rsid w:val="009F06A2"/>
    <w:rsid w:val="009F1D22"/>
    <w:rsid w:val="00AD3DBB"/>
    <w:rsid w:val="00C40EA4"/>
    <w:rsid w:val="00C964F8"/>
    <w:rsid w:val="00D37E96"/>
    <w:rsid w:val="00D60FB8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3BED"/>
  <w15:chartTrackingRefBased/>
  <w15:docId w15:val="{454CA030-611D-4898-BF9A-51E4B37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445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caption"/>
    <w:basedOn w:val="a"/>
    <w:next w:val="a"/>
    <w:uiPriority w:val="35"/>
    <w:unhideWhenUsed/>
    <w:qFormat/>
    <w:rsid w:val="002D514A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8C1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C1F97"/>
  </w:style>
  <w:style w:type="paragraph" w:styleId="a6">
    <w:name w:val="footer"/>
    <w:basedOn w:val="a"/>
    <w:link w:val="Char0"/>
    <w:uiPriority w:val="99"/>
    <w:unhideWhenUsed/>
    <w:rsid w:val="008C1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이지수</dc:creator>
  <cp:keywords/>
  <dc:description/>
  <cp:lastModifiedBy>user</cp:lastModifiedBy>
  <cp:revision>2</cp:revision>
  <dcterms:created xsi:type="dcterms:W3CDTF">2021-10-04T14:02:00Z</dcterms:created>
  <dcterms:modified xsi:type="dcterms:W3CDTF">2021-10-04T14:02:00Z</dcterms:modified>
</cp:coreProperties>
</file>