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85B6" w14:textId="118D929A" w:rsidR="004D76F9" w:rsidRPr="00B32E34" w:rsidRDefault="005C719A" w:rsidP="003903C3">
      <w:pPr>
        <w:spacing w:line="480" w:lineRule="auto"/>
        <w:rPr>
          <w:rFonts w:ascii="Times New Roman" w:eastAsia="Times New Roman Uni" w:hAnsi="Times New Roman" w:cs="Times New Roman"/>
          <w:b/>
          <w:bCs/>
          <w:color w:val="000000" w:themeColor="text1"/>
          <w:sz w:val="24"/>
          <w:szCs w:val="24"/>
        </w:rPr>
      </w:pPr>
      <w:r w:rsidRPr="00B32E34">
        <w:rPr>
          <w:rFonts w:ascii="Times New Roman" w:eastAsia="Times New Roman Uni" w:hAnsi="Times New Roman" w:cs="Times New Roman" w:hint="eastAsia"/>
          <w:b/>
          <w:bCs/>
          <w:color w:val="000000" w:themeColor="text1"/>
          <w:sz w:val="24"/>
          <w:szCs w:val="24"/>
        </w:rPr>
        <w:t>S</w:t>
      </w:r>
      <w:r w:rsidRPr="00B32E34">
        <w:rPr>
          <w:rFonts w:ascii="Times New Roman" w:eastAsia="Times New Roman Uni" w:hAnsi="Times New Roman" w:cs="Times New Roman"/>
          <w:b/>
          <w:bCs/>
          <w:color w:val="000000" w:themeColor="text1"/>
          <w:sz w:val="24"/>
          <w:szCs w:val="24"/>
        </w:rPr>
        <w:t>upplementa</w:t>
      </w:r>
      <w:r w:rsidR="00D36D92">
        <w:rPr>
          <w:rFonts w:ascii="Times New Roman" w:eastAsia="Times New Roman Uni" w:hAnsi="Times New Roman" w:cs="Times New Roman"/>
          <w:b/>
          <w:bCs/>
          <w:color w:val="000000" w:themeColor="text1"/>
          <w:sz w:val="24"/>
          <w:szCs w:val="24"/>
        </w:rPr>
        <w:t>l</w:t>
      </w:r>
      <w:r w:rsidRPr="00B32E34">
        <w:rPr>
          <w:rFonts w:ascii="Times New Roman" w:eastAsia="Times New Roman Uni" w:hAnsi="Times New Roman" w:cs="Times New Roman"/>
          <w:b/>
          <w:bCs/>
          <w:color w:val="000000" w:themeColor="text1"/>
          <w:sz w:val="24"/>
          <w:szCs w:val="24"/>
        </w:rPr>
        <w:t xml:space="preserve"> </w:t>
      </w:r>
      <w:r w:rsidR="00D36D92">
        <w:rPr>
          <w:rFonts w:ascii="Times New Roman" w:eastAsia="Times New Roman Uni" w:hAnsi="Times New Roman" w:cs="Times New Roman"/>
          <w:b/>
          <w:bCs/>
          <w:color w:val="000000" w:themeColor="text1"/>
          <w:sz w:val="24"/>
          <w:szCs w:val="24"/>
        </w:rPr>
        <w:t>M</w:t>
      </w:r>
      <w:bookmarkStart w:id="0" w:name="_GoBack"/>
      <w:bookmarkEnd w:id="0"/>
      <w:r w:rsidRPr="00B32E34">
        <w:rPr>
          <w:rFonts w:ascii="Times New Roman" w:eastAsia="Times New Roman Uni" w:hAnsi="Times New Roman" w:cs="Times New Roman"/>
          <w:b/>
          <w:bCs/>
          <w:color w:val="000000" w:themeColor="text1"/>
          <w:sz w:val="24"/>
          <w:szCs w:val="24"/>
        </w:rPr>
        <w:t xml:space="preserve">aterial </w:t>
      </w:r>
      <w:r w:rsidR="0015440C" w:rsidRPr="00B32E34">
        <w:rPr>
          <w:rFonts w:ascii="Times New Roman" w:eastAsia="Times New Roman Uni" w:hAnsi="Times New Roman" w:cs="Times New Roman"/>
          <w:b/>
          <w:bCs/>
          <w:color w:val="000000" w:themeColor="text1"/>
          <w:sz w:val="24"/>
          <w:szCs w:val="24"/>
        </w:rPr>
        <w:t xml:space="preserve">3. Detailed description of </w:t>
      </w:r>
      <w:r w:rsidR="00E12FB3">
        <w:rPr>
          <w:rFonts w:ascii="Times New Roman" w:eastAsia="Times New Roman Uni" w:hAnsi="Times New Roman" w:cs="Times New Roman" w:hint="eastAsia"/>
          <w:b/>
          <w:bCs/>
          <w:color w:val="000000" w:themeColor="text1"/>
          <w:sz w:val="24"/>
          <w:szCs w:val="24"/>
        </w:rPr>
        <w:t>t</w:t>
      </w:r>
      <w:r w:rsidR="00E12FB3">
        <w:rPr>
          <w:rFonts w:ascii="Times New Roman" w:eastAsia="Times New Roman Uni" w:hAnsi="Times New Roman" w:cs="Times New Roman"/>
          <w:b/>
          <w:bCs/>
          <w:color w:val="000000" w:themeColor="text1"/>
          <w:sz w:val="24"/>
          <w:szCs w:val="24"/>
        </w:rPr>
        <w:t xml:space="preserve">he analysis methods </w:t>
      </w:r>
      <w:r w:rsidR="0015440C" w:rsidRPr="00B32E34">
        <w:rPr>
          <w:rFonts w:ascii="Times New Roman" w:eastAsia="Times New Roman Uni" w:hAnsi="Times New Roman" w:cs="Times New Roman"/>
          <w:b/>
          <w:bCs/>
          <w:color w:val="000000" w:themeColor="text1"/>
          <w:sz w:val="24"/>
          <w:szCs w:val="24"/>
        </w:rPr>
        <w:t>o</w:t>
      </w:r>
      <w:r w:rsidR="003903C3" w:rsidRPr="00B32E34">
        <w:rPr>
          <w:rFonts w:ascii="Times New Roman" w:eastAsia="Times New Roman Uni" w:hAnsi="Times New Roman" w:cs="Times New Roman"/>
          <w:b/>
          <w:bCs/>
          <w:color w:val="000000" w:themeColor="text1"/>
          <w:sz w:val="24"/>
          <w:szCs w:val="24"/>
        </w:rPr>
        <w:t>f</w:t>
      </w:r>
      <w:r w:rsidR="0015440C" w:rsidRPr="00B32E34">
        <w:rPr>
          <w:rFonts w:ascii="Times New Roman" w:eastAsia="Times New Roman Uni" w:hAnsi="Times New Roman" w:cs="Times New Roman"/>
          <w:b/>
          <w:bCs/>
          <w:color w:val="000000" w:themeColor="text1"/>
          <w:sz w:val="24"/>
          <w:szCs w:val="24"/>
        </w:rPr>
        <w:t xml:space="preserve"> ordered logistic regression</w:t>
      </w:r>
    </w:p>
    <w:p w14:paraId="41042726" w14:textId="1ACA42FD" w:rsidR="005C719A" w:rsidRPr="00B9202E" w:rsidRDefault="005C719A" w:rsidP="00B3292E">
      <w:pPr>
        <w:spacing w:line="480" w:lineRule="auto"/>
        <w:rPr>
          <w:rFonts w:ascii="Times New Roman" w:eastAsia="Times New Roman Uni" w:hAnsi="Times New Roman" w:cs="Times New Roman"/>
          <w:color w:val="000000" w:themeColor="text1"/>
          <w:szCs w:val="20"/>
        </w:rPr>
      </w:pPr>
    </w:p>
    <w:p w14:paraId="5C789523" w14:textId="5344C7BF" w:rsidR="00B3292E" w:rsidRPr="00B9202E" w:rsidRDefault="00B3292E" w:rsidP="007C4A52">
      <w:pPr>
        <w:spacing w:line="480" w:lineRule="auto"/>
        <w:ind w:firstLine="800"/>
        <w:rPr>
          <w:rFonts w:ascii="Times New Roman" w:eastAsia="Times New Roman Uni" w:hAnsi="Times New Roman" w:cs="Times New Roman"/>
          <w:color w:val="000000" w:themeColor="text1"/>
          <w:szCs w:val="20"/>
        </w:rPr>
      </w:pPr>
      <w:r w:rsidRPr="00B9202E">
        <w:rPr>
          <w:rFonts w:ascii="Times New Roman" w:eastAsia="Times New Roman Uni" w:hAnsi="Times New Roman" w:cs="Times New Roman" w:hint="eastAsia"/>
          <w:color w:val="000000" w:themeColor="text1"/>
          <w:szCs w:val="20"/>
        </w:rPr>
        <w:t>T</w:t>
      </w:r>
      <w:r w:rsidRPr="00B9202E">
        <w:rPr>
          <w:rFonts w:ascii="Times New Roman" w:eastAsia="Times New Roman Uni" w:hAnsi="Times New Roman" w:cs="Times New Roman"/>
          <w:color w:val="000000" w:themeColor="text1"/>
          <w:szCs w:val="20"/>
        </w:rPr>
        <w:t xml:space="preserve">en ordered logistic regression were performed with the degree of agreement for each of the allocation principles as the dependent variable. </w:t>
      </w:r>
      <w:r w:rsidR="00F172C9" w:rsidRPr="00B9202E">
        <w:rPr>
          <w:rFonts w:ascii="Times New Roman" w:eastAsia="Times New Roman Uni" w:hAnsi="Times New Roman" w:cs="Times New Roman"/>
          <w:color w:val="000000" w:themeColor="text1"/>
          <w:szCs w:val="20"/>
        </w:rPr>
        <w:t>As mentioned in the article, in case of</w:t>
      </w:r>
      <w:r w:rsidRPr="00B9202E">
        <w:rPr>
          <w:rFonts w:ascii="Times New Roman" w:eastAsia="Times New Roman Uni" w:hAnsi="Times New Roman" w:cs="Times New Roman"/>
          <w:color w:val="000000" w:themeColor="text1"/>
          <w:szCs w:val="20"/>
        </w:rPr>
        <w:t xml:space="preserve"> the principles of ‘save </w:t>
      </w:r>
      <w:r w:rsidRPr="00B9202E">
        <w:rPr>
          <w:rFonts w:ascii="Times New Roman" w:eastAsia="Times New Roman Uni" w:hAnsi="Times New Roman" w:cs="Times New Roman" w:hint="eastAsia"/>
          <w:color w:val="000000" w:themeColor="text1"/>
          <w:szCs w:val="20"/>
        </w:rPr>
        <w:t>t</w:t>
      </w:r>
      <w:r w:rsidRPr="00B9202E">
        <w:rPr>
          <w:rFonts w:ascii="Times New Roman" w:eastAsia="Times New Roman Uni" w:hAnsi="Times New Roman" w:cs="Times New Roman"/>
          <w:color w:val="000000" w:themeColor="text1"/>
          <w:szCs w:val="20"/>
        </w:rPr>
        <w:t xml:space="preserve">he most lives’, ‘save the most life-years’, ‘reciprocity’, ‘instrumental value’, ‘sickest first’, ‘youngest first’, and ‘Korean first’, the number of respondents to ‘strongly disagree’ and ‘disagree’ were </w:t>
      </w:r>
      <w:r w:rsidR="00F172C9" w:rsidRPr="00B9202E">
        <w:rPr>
          <w:rFonts w:ascii="Times New Roman" w:eastAsia="Times New Roman Uni" w:hAnsi="Times New Roman" w:cs="Times New Roman"/>
          <w:color w:val="000000" w:themeColor="text1"/>
          <w:szCs w:val="20"/>
        </w:rPr>
        <w:t xml:space="preserve">so </w:t>
      </w:r>
      <w:r w:rsidRPr="00B9202E">
        <w:rPr>
          <w:rFonts w:ascii="Times New Roman" w:eastAsia="Times New Roman Uni" w:hAnsi="Times New Roman" w:cs="Times New Roman"/>
          <w:color w:val="000000" w:themeColor="text1"/>
          <w:szCs w:val="20"/>
        </w:rPr>
        <w:t>small</w:t>
      </w:r>
      <w:r w:rsidR="00F172C9" w:rsidRPr="00B9202E">
        <w:rPr>
          <w:rFonts w:ascii="Times New Roman" w:eastAsia="Times New Roman Uni" w:hAnsi="Times New Roman" w:cs="Times New Roman"/>
          <w:color w:val="000000" w:themeColor="text1"/>
          <w:szCs w:val="20"/>
        </w:rPr>
        <w:t xml:space="preserve"> that they were combined one category (‘disagree’). </w:t>
      </w:r>
      <w:r w:rsidRPr="00B9202E">
        <w:rPr>
          <w:rFonts w:ascii="Times New Roman" w:eastAsia="Times New Roman Uni" w:hAnsi="Times New Roman" w:cs="Times New Roman"/>
          <w:color w:val="000000" w:themeColor="text1"/>
          <w:szCs w:val="20"/>
        </w:rPr>
        <w:t xml:space="preserve">As a result, for these </w:t>
      </w:r>
      <w:r w:rsidR="00F172C9" w:rsidRPr="00B9202E">
        <w:rPr>
          <w:rFonts w:ascii="Times New Roman" w:eastAsia="Times New Roman Uni" w:hAnsi="Times New Roman" w:cs="Times New Roman"/>
          <w:color w:val="000000" w:themeColor="text1"/>
          <w:szCs w:val="20"/>
        </w:rPr>
        <w:t xml:space="preserve">seven principles, the dependent variable was ordered as ‘disagree’, ‘neither agree </w:t>
      </w:r>
      <w:r w:rsidR="007C4A52" w:rsidRPr="00B9202E">
        <w:rPr>
          <w:rFonts w:ascii="Times New Roman" w:eastAsia="Times New Roman Uni" w:hAnsi="Times New Roman" w:cs="Times New Roman"/>
          <w:color w:val="000000" w:themeColor="text1"/>
          <w:szCs w:val="20"/>
        </w:rPr>
        <w:t>n</w:t>
      </w:r>
      <w:r w:rsidR="00F172C9" w:rsidRPr="00B9202E">
        <w:rPr>
          <w:rFonts w:ascii="Times New Roman" w:eastAsia="Times New Roman Uni" w:hAnsi="Times New Roman" w:cs="Times New Roman"/>
          <w:color w:val="000000" w:themeColor="text1"/>
          <w:szCs w:val="20"/>
        </w:rPr>
        <w:t>or di</w:t>
      </w:r>
      <w:r w:rsidR="007C4A52" w:rsidRPr="00B9202E">
        <w:rPr>
          <w:rFonts w:ascii="Times New Roman" w:eastAsia="Times New Roman Uni" w:hAnsi="Times New Roman" w:cs="Times New Roman"/>
          <w:color w:val="000000" w:themeColor="text1"/>
          <w:szCs w:val="20"/>
        </w:rPr>
        <w:t>s</w:t>
      </w:r>
      <w:r w:rsidR="00F172C9" w:rsidRPr="00B9202E">
        <w:rPr>
          <w:rFonts w:ascii="Times New Roman" w:eastAsia="Times New Roman Uni" w:hAnsi="Times New Roman" w:cs="Times New Roman"/>
          <w:color w:val="000000" w:themeColor="text1"/>
          <w:szCs w:val="20"/>
        </w:rPr>
        <w:t>agree’, ‘agree’, and ‘strongly agree’.</w:t>
      </w:r>
      <w:r w:rsidR="007C4A52" w:rsidRPr="00B9202E">
        <w:rPr>
          <w:rFonts w:ascii="Times New Roman" w:eastAsia="Times New Roman Uni" w:hAnsi="Times New Roman" w:cs="Times New Roman"/>
          <w:color w:val="000000" w:themeColor="text1"/>
          <w:szCs w:val="20"/>
        </w:rPr>
        <w:t xml:space="preserve"> In case of the principles of ‘first-come, first-served’, ‘random selection’, and ‘personal responsibility’, the dependent variable was ordered as ‘strongly disagree’, ‘disagree’, ‘neither agree nor disagree’, ‘agree’, and ‘strongly agree’</w:t>
      </w:r>
    </w:p>
    <w:p w14:paraId="24C0C06A" w14:textId="1C96E741" w:rsidR="00F172C9" w:rsidRPr="00B9202E" w:rsidRDefault="00F172C9" w:rsidP="007C4A52">
      <w:pPr>
        <w:spacing w:line="480" w:lineRule="auto"/>
        <w:ind w:firstLine="800"/>
        <w:rPr>
          <w:rFonts w:ascii="Times New Roman" w:eastAsia="Times New Roman Uni" w:hAnsi="Times New Roman" w:cs="Times New Roman"/>
          <w:color w:val="000000" w:themeColor="text1"/>
          <w:szCs w:val="20"/>
        </w:rPr>
      </w:pPr>
      <w:r w:rsidRPr="00B9202E">
        <w:rPr>
          <w:rFonts w:ascii="Times New Roman" w:eastAsia="Times New Roman Uni" w:hAnsi="Times New Roman" w:cs="Times New Roman" w:hint="eastAsia"/>
          <w:color w:val="000000" w:themeColor="text1"/>
          <w:szCs w:val="20"/>
        </w:rPr>
        <w:t>T</w:t>
      </w:r>
      <w:r w:rsidRPr="00B9202E">
        <w:rPr>
          <w:rFonts w:ascii="Times New Roman" w:eastAsia="Times New Roman Uni" w:hAnsi="Times New Roman" w:cs="Times New Roman"/>
          <w:color w:val="000000" w:themeColor="text1"/>
          <w:szCs w:val="20"/>
        </w:rPr>
        <w:t xml:space="preserve">he main independent variable of interest is the perceived severity of COVID-19 pandemic as asked on a 5-poing Likert scale, the number of respondents to ‘none’, ‘mild’, ‘moderate’ was so small that they were </w:t>
      </w:r>
      <w:r w:rsidR="00B3292E" w:rsidRPr="00B9202E">
        <w:rPr>
          <w:rFonts w:ascii="Times New Roman" w:eastAsia="Times New Roman Uni" w:hAnsi="Times New Roman" w:cs="Times New Roman"/>
          <w:color w:val="000000" w:themeColor="text1"/>
          <w:szCs w:val="20"/>
        </w:rPr>
        <w:t xml:space="preserve">combined into one category (‘not severe’) </w:t>
      </w:r>
      <w:r w:rsidR="007C4A52" w:rsidRPr="00B9202E">
        <w:rPr>
          <w:rFonts w:ascii="Times New Roman" w:eastAsia="Times New Roman Uni" w:hAnsi="Times New Roman" w:cs="Times New Roman"/>
          <w:color w:val="000000" w:themeColor="text1"/>
          <w:szCs w:val="20"/>
        </w:rPr>
        <w:t>and included in the model as categorical variable as ‘not severe’ as reference category.</w:t>
      </w:r>
    </w:p>
    <w:p w14:paraId="34D67881" w14:textId="65C047FA" w:rsidR="004D76F9" w:rsidRPr="00B9202E" w:rsidRDefault="00B3292E" w:rsidP="00514F27">
      <w:pPr>
        <w:spacing w:line="480" w:lineRule="auto"/>
        <w:ind w:firstLine="800"/>
        <w:rPr>
          <w:rFonts w:ascii="Times New Roman" w:eastAsia="Times New Roman Uni" w:hAnsi="Times New Roman" w:cs="Times New Roman"/>
          <w:color w:val="000000" w:themeColor="text1"/>
          <w:szCs w:val="20"/>
        </w:rPr>
      </w:pPr>
      <w:r w:rsidRPr="00B9202E">
        <w:rPr>
          <w:rFonts w:ascii="Times New Roman" w:eastAsia="Times New Roman Uni" w:hAnsi="Times New Roman" w:cs="Times New Roman"/>
          <w:color w:val="000000" w:themeColor="text1"/>
          <w:szCs w:val="20"/>
        </w:rPr>
        <w:t xml:space="preserve">We controlled for gender, age, marital status, education level, household income, religiosity, political orientation, chronic disease or disability, self-rated health in the </w:t>
      </w:r>
      <w:r w:rsidR="00E12FB3">
        <w:rPr>
          <w:rFonts w:ascii="Times New Roman" w:eastAsia="Times New Roman Uni" w:hAnsi="Times New Roman" w:cs="Times New Roman"/>
          <w:color w:val="000000" w:themeColor="text1"/>
          <w:szCs w:val="20"/>
        </w:rPr>
        <w:t>model</w:t>
      </w:r>
      <w:r w:rsidRPr="00B9202E">
        <w:rPr>
          <w:rFonts w:ascii="Times New Roman" w:eastAsia="Times New Roman Uni" w:hAnsi="Times New Roman" w:cs="Times New Roman"/>
          <w:color w:val="000000" w:themeColor="text1"/>
          <w:szCs w:val="20"/>
        </w:rPr>
        <w:t>.</w:t>
      </w:r>
      <w:r w:rsidR="007C4A52" w:rsidRPr="00B9202E">
        <w:rPr>
          <w:rFonts w:ascii="Times New Roman" w:eastAsia="Times New Roman Uni" w:hAnsi="Times New Roman" w:cs="Times New Roman"/>
          <w:color w:val="000000" w:themeColor="text1"/>
          <w:szCs w:val="20"/>
        </w:rPr>
        <w:t xml:space="preserve"> Gender</w:t>
      </w:r>
      <w:r w:rsidR="00514F27" w:rsidRPr="00B9202E">
        <w:rPr>
          <w:rFonts w:ascii="Times New Roman" w:eastAsia="Times New Roman Uni" w:hAnsi="Times New Roman" w:cs="Times New Roman"/>
          <w:color w:val="000000" w:themeColor="text1"/>
          <w:szCs w:val="20"/>
        </w:rPr>
        <w:t xml:space="preserve">, religiosity, and chronic disease or disability </w:t>
      </w:r>
      <w:r w:rsidR="007C4A52" w:rsidRPr="00B9202E">
        <w:rPr>
          <w:rFonts w:ascii="Times New Roman" w:eastAsia="Times New Roman Uni" w:hAnsi="Times New Roman" w:cs="Times New Roman"/>
          <w:color w:val="000000" w:themeColor="text1"/>
          <w:szCs w:val="20"/>
        </w:rPr>
        <w:t xml:space="preserve">were included in the model as </w:t>
      </w:r>
      <w:r w:rsidR="00514F27" w:rsidRPr="00B9202E">
        <w:rPr>
          <w:rFonts w:ascii="Times New Roman" w:eastAsia="Times New Roman Uni" w:hAnsi="Times New Roman" w:cs="Times New Roman"/>
          <w:color w:val="000000" w:themeColor="text1"/>
          <w:szCs w:val="20"/>
        </w:rPr>
        <w:t>dichotomous</w:t>
      </w:r>
      <w:r w:rsidR="007C4A52" w:rsidRPr="00B9202E">
        <w:rPr>
          <w:rFonts w:ascii="Times New Roman" w:eastAsia="Times New Roman Uni" w:hAnsi="Times New Roman" w:cs="Times New Roman"/>
          <w:color w:val="000000" w:themeColor="text1"/>
          <w:szCs w:val="20"/>
        </w:rPr>
        <w:t xml:space="preserve"> variable.</w:t>
      </w:r>
      <w:r w:rsidR="00514F27" w:rsidRPr="00B9202E">
        <w:rPr>
          <w:rFonts w:ascii="Times New Roman" w:eastAsia="Times New Roman Uni" w:hAnsi="Times New Roman" w:cs="Times New Roman"/>
          <w:color w:val="000000" w:themeColor="text1"/>
          <w:szCs w:val="20"/>
        </w:rPr>
        <w:t xml:space="preserve"> </w:t>
      </w:r>
      <w:r w:rsidR="00514F27" w:rsidRPr="00B9202E">
        <w:rPr>
          <w:rFonts w:ascii="Times New Roman" w:eastAsia="Times New Roman Uni" w:hAnsi="Times New Roman" w:cs="Times New Roman" w:hint="eastAsia"/>
          <w:color w:val="000000" w:themeColor="text1"/>
          <w:szCs w:val="20"/>
        </w:rPr>
        <w:t>A</w:t>
      </w:r>
      <w:r w:rsidR="00514F27" w:rsidRPr="00B9202E">
        <w:rPr>
          <w:rFonts w:ascii="Times New Roman" w:eastAsia="Times New Roman Uni" w:hAnsi="Times New Roman" w:cs="Times New Roman"/>
          <w:color w:val="000000" w:themeColor="text1"/>
          <w:szCs w:val="20"/>
        </w:rPr>
        <w:t xml:space="preserve">ge, marital status, and education level were included in the model as categorical variable. Age was grouped into </w:t>
      </w:r>
      <w:r w:rsidR="00E12FB3">
        <w:rPr>
          <w:rFonts w:ascii="Times New Roman" w:eastAsia="Times New Roman Uni" w:hAnsi="Times New Roman" w:cs="Times New Roman"/>
          <w:color w:val="000000" w:themeColor="text1"/>
          <w:szCs w:val="20"/>
        </w:rPr>
        <w:t>‘</w:t>
      </w:r>
      <w:r w:rsidR="00514F27" w:rsidRPr="00B9202E">
        <w:rPr>
          <w:rFonts w:ascii="Times New Roman" w:eastAsia="Times New Roman Uni" w:hAnsi="Times New Roman" w:cs="Times New Roman"/>
          <w:color w:val="000000" w:themeColor="text1"/>
          <w:szCs w:val="20"/>
        </w:rPr>
        <w:t>19</w:t>
      </w:r>
      <w:r w:rsidR="00E12FB3">
        <w:rPr>
          <w:rFonts w:ascii="Times New Roman" w:eastAsia="Times New Roman Uni" w:hAnsi="Times New Roman" w:cs="Times New Roman"/>
          <w:color w:val="000000" w:themeColor="text1"/>
          <w:szCs w:val="20"/>
        </w:rPr>
        <w:t>-</w:t>
      </w:r>
      <w:r w:rsidR="00514F27" w:rsidRPr="00B9202E">
        <w:rPr>
          <w:rFonts w:ascii="Times New Roman" w:eastAsia="Times New Roman Uni" w:hAnsi="Times New Roman" w:cs="Times New Roman"/>
          <w:color w:val="000000" w:themeColor="text1"/>
          <w:szCs w:val="20"/>
        </w:rPr>
        <w:t xml:space="preserve">29’, </w:t>
      </w:r>
      <w:r w:rsidR="00E12FB3">
        <w:rPr>
          <w:rFonts w:ascii="Times New Roman" w:eastAsia="Times New Roman Uni" w:hAnsi="Times New Roman" w:cs="Times New Roman"/>
          <w:color w:val="000000" w:themeColor="text1"/>
          <w:szCs w:val="20"/>
        </w:rPr>
        <w:t>‘</w:t>
      </w:r>
      <w:r w:rsidR="00514F27" w:rsidRPr="00B9202E">
        <w:rPr>
          <w:rFonts w:ascii="Times New Roman" w:eastAsia="Times New Roman Uni" w:hAnsi="Times New Roman" w:cs="Times New Roman"/>
          <w:color w:val="000000" w:themeColor="text1"/>
          <w:szCs w:val="20"/>
        </w:rPr>
        <w:t>30</w:t>
      </w:r>
      <w:r w:rsidR="00E12FB3">
        <w:rPr>
          <w:rFonts w:ascii="Times New Roman" w:eastAsia="Times New Roman Uni" w:hAnsi="Times New Roman" w:cs="Times New Roman"/>
          <w:color w:val="000000" w:themeColor="text1"/>
          <w:szCs w:val="20"/>
        </w:rPr>
        <w:t>-</w:t>
      </w:r>
      <w:r w:rsidR="00514F27" w:rsidRPr="00B9202E">
        <w:rPr>
          <w:rFonts w:ascii="Times New Roman" w:eastAsia="Times New Roman Uni" w:hAnsi="Times New Roman" w:cs="Times New Roman"/>
          <w:color w:val="000000" w:themeColor="text1"/>
          <w:szCs w:val="20"/>
        </w:rPr>
        <w:t xml:space="preserve">39’, </w:t>
      </w:r>
      <w:r w:rsidR="00E12FB3">
        <w:rPr>
          <w:rFonts w:ascii="Times New Roman" w:eastAsia="Times New Roman Uni" w:hAnsi="Times New Roman" w:cs="Times New Roman"/>
          <w:color w:val="000000" w:themeColor="text1"/>
          <w:szCs w:val="20"/>
        </w:rPr>
        <w:t>‘</w:t>
      </w:r>
      <w:r w:rsidR="00514F27" w:rsidRPr="00B9202E">
        <w:rPr>
          <w:rFonts w:ascii="Times New Roman" w:eastAsia="Times New Roman Uni" w:hAnsi="Times New Roman" w:cs="Times New Roman"/>
          <w:color w:val="000000" w:themeColor="text1"/>
          <w:szCs w:val="20"/>
        </w:rPr>
        <w:t>40</w:t>
      </w:r>
      <w:r w:rsidR="00E12FB3">
        <w:rPr>
          <w:rFonts w:ascii="Times New Roman" w:eastAsia="Times New Roman Uni" w:hAnsi="Times New Roman" w:cs="Times New Roman"/>
          <w:color w:val="000000" w:themeColor="text1"/>
          <w:szCs w:val="20"/>
        </w:rPr>
        <w:t>-</w:t>
      </w:r>
      <w:r w:rsidR="00514F27" w:rsidRPr="00B9202E">
        <w:rPr>
          <w:rFonts w:ascii="Times New Roman" w:eastAsia="Times New Roman Uni" w:hAnsi="Times New Roman" w:cs="Times New Roman"/>
          <w:color w:val="000000" w:themeColor="text1"/>
          <w:szCs w:val="20"/>
        </w:rPr>
        <w:t xml:space="preserve">49’, </w:t>
      </w:r>
      <w:r w:rsidR="00E12FB3">
        <w:rPr>
          <w:rFonts w:ascii="Times New Roman" w:eastAsia="Times New Roman Uni" w:hAnsi="Times New Roman" w:cs="Times New Roman"/>
          <w:color w:val="000000" w:themeColor="text1"/>
          <w:szCs w:val="20"/>
        </w:rPr>
        <w:t>’</w:t>
      </w:r>
      <w:r w:rsidR="00514F27" w:rsidRPr="00B9202E">
        <w:rPr>
          <w:rFonts w:ascii="Times New Roman" w:eastAsia="Times New Roman Uni" w:hAnsi="Times New Roman" w:cs="Times New Roman"/>
          <w:color w:val="000000" w:themeColor="text1"/>
          <w:szCs w:val="20"/>
        </w:rPr>
        <w:t>50</w:t>
      </w:r>
      <w:r w:rsidR="00E12FB3">
        <w:rPr>
          <w:rFonts w:ascii="Times New Roman" w:eastAsia="Times New Roman Uni" w:hAnsi="Times New Roman" w:cs="Times New Roman"/>
          <w:color w:val="000000" w:themeColor="text1"/>
          <w:szCs w:val="20"/>
        </w:rPr>
        <w:t>-</w:t>
      </w:r>
      <w:r w:rsidR="00514F27" w:rsidRPr="00B9202E">
        <w:rPr>
          <w:rFonts w:ascii="Times New Roman" w:eastAsia="Times New Roman Uni" w:hAnsi="Times New Roman" w:cs="Times New Roman"/>
          <w:color w:val="000000" w:themeColor="text1"/>
          <w:szCs w:val="20"/>
        </w:rPr>
        <w:t xml:space="preserve">59’, and ‘60-69’. Marital status was grouped into ‘never married’, ‘married and living together’, and ‘separated, divorced or widowed’. Education level was grouped into ‘high school graduation or below’, ‘graduation of vocational college’, and ‘college graduation or above’. </w:t>
      </w:r>
      <w:r w:rsidR="00F172C9" w:rsidRPr="00B9202E">
        <w:rPr>
          <w:rFonts w:ascii="Times New Roman" w:eastAsia="Times New Roman Uni" w:hAnsi="Times New Roman" w:cs="Times New Roman"/>
          <w:color w:val="000000" w:themeColor="text1"/>
          <w:szCs w:val="20"/>
        </w:rPr>
        <w:t>Political orientation and self-rated health measured on a 5-point Likert scale were included in the model as continuous variables.</w:t>
      </w:r>
      <w:r w:rsidR="007C4A52" w:rsidRPr="00B9202E">
        <w:rPr>
          <w:rFonts w:ascii="Times New Roman" w:eastAsia="Times New Roman Uni" w:hAnsi="Times New Roman" w:cs="Times New Roman"/>
          <w:color w:val="000000" w:themeColor="text1"/>
          <w:szCs w:val="20"/>
        </w:rPr>
        <w:t xml:space="preserve"> </w:t>
      </w:r>
      <w:r w:rsidR="004D76F9" w:rsidRPr="00B9202E">
        <w:rPr>
          <w:rFonts w:ascii="Times New Roman" w:eastAsia="Times New Roman Uni" w:hAnsi="Times New Roman" w:cs="Times New Roman"/>
          <w:color w:val="000000" w:themeColor="text1"/>
          <w:szCs w:val="20"/>
        </w:rPr>
        <w:t>In the case of income level, equivalized household income was calculated as (average monthly household income after tax) / {(number of households)</w:t>
      </w:r>
      <w:r w:rsidR="004D76F9" w:rsidRPr="00B9202E">
        <w:rPr>
          <w:rFonts w:ascii="Times New Roman" w:eastAsia="Times New Roman Uni" w:hAnsi="Times New Roman" w:cs="Times New Roman"/>
          <w:color w:val="000000" w:themeColor="text1"/>
          <w:szCs w:val="20"/>
          <w:vertAlign w:val="superscript"/>
        </w:rPr>
        <w:t>0.5</w:t>
      </w:r>
      <w:r w:rsidR="004D76F9" w:rsidRPr="00B9202E">
        <w:rPr>
          <w:rFonts w:ascii="Times New Roman" w:eastAsia="Times New Roman Uni" w:hAnsi="Times New Roman" w:cs="Times New Roman"/>
          <w:color w:val="000000" w:themeColor="text1"/>
          <w:szCs w:val="20"/>
        </w:rPr>
        <w:t xml:space="preserve">}, and logarithmic value </w:t>
      </w:r>
      <w:r w:rsidR="007C4A52" w:rsidRPr="00B9202E">
        <w:rPr>
          <w:rFonts w:ascii="Times New Roman" w:eastAsia="Times New Roman Uni" w:hAnsi="Times New Roman" w:cs="Times New Roman"/>
          <w:color w:val="000000" w:themeColor="text1"/>
          <w:szCs w:val="20"/>
        </w:rPr>
        <w:t>of {(equivalized household income) + 1} was used in the analysis.</w:t>
      </w:r>
    </w:p>
    <w:sectPr w:rsidR="004D76F9" w:rsidRPr="00B9202E">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DB09" w14:textId="77777777" w:rsidR="00555719" w:rsidRDefault="00555719" w:rsidP="00B32E34">
      <w:pPr>
        <w:spacing w:after="0" w:line="240" w:lineRule="auto"/>
      </w:pPr>
      <w:r>
        <w:separator/>
      </w:r>
    </w:p>
  </w:endnote>
  <w:endnote w:type="continuationSeparator" w:id="0">
    <w:p w14:paraId="3FA49094" w14:textId="77777777" w:rsidR="00555719" w:rsidRDefault="00555719" w:rsidP="00B3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Times New Roman Uni">
    <w:altName w:val="바탕"/>
    <w:charset w:val="81"/>
    <w:family w:val="roman"/>
    <w:pitch w:val="variable"/>
    <w:sig w:usb0="B334AAFF" w:usb1="F9DFFFFF" w:usb2="0000003E"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8824" w14:textId="77777777" w:rsidR="00555719" w:rsidRDefault="00555719" w:rsidP="00B32E34">
      <w:pPr>
        <w:spacing w:after="0" w:line="240" w:lineRule="auto"/>
      </w:pPr>
      <w:r>
        <w:separator/>
      </w:r>
    </w:p>
  </w:footnote>
  <w:footnote w:type="continuationSeparator" w:id="0">
    <w:p w14:paraId="1EB73E29" w14:textId="77777777" w:rsidR="00555719" w:rsidRDefault="00555719" w:rsidP="00B3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56F0" w14:textId="02DAAB1E" w:rsidR="00D36D92" w:rsidRDefault="00D36D92">
    <w:pPr>
      <w:pStyle w:val="a3"/>
    </w:pPr>
    <w:r w:rsidRPr="00D36D92">
      <w:t>https://doi.org/10.3961/jpmph.21.</w:t>
    </w:r>
    <w:r>
      <w:t>333</w:t>
    </w:r>
    <w:r w:rsidRPr="00D36D92">
      <w:cr/>
    </w:r>
  </w:p>
  <w:p w14:paraId="76255AAA" w14:textId="77777777" w:rsidR="00D36D92" w:rsidRDefault="00D36D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F9"/>
    <w:rsid w:val="00142986"/>
    <w:rsid w:val="0015440C"/>
    <w:rsid w:val="003903C3"/>
    <w:rsid w:val="00457D82"/>
    <w:rsid w:val="004D76F9"/>
    <w:rsid w:val="00514F27"/>
    <w:rsid w:val="00555719"/>
    <w:rsid w:val="00563075"/>
    <w:rsid w:val="005C719A"/>
    <w:rsid w:val="00603E4C"/>
    <w:rsid w:val="006B2E97"/>
    <w:rsid w:val="007C4A52"/>
    <w:rsid w:val="009F06A2"/>
    <w:rsid w:val="00B3292E"/>
    <w:rsid w:val="00B32E34"/>
    <w:rsid w:val="00B67872"/>
    <w:rsid w:val="00B9202E"/>
    <w:rsid w:val="00C964F8"/>
    <w:rsid w:val="00D36D92"/>
    <w:rsid w:val="00E12FB3"/>
    <w:rsid w:val="00F1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9E003"/>
  <w15:chartTrackingRefBased/>
  <w15:docId w15:val="{09F17AA1-6901-4757-8666-D1560B25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34"/>
    <w:pPr>
      <w:tabs>
        <w:tab w:val="center" w:pos="4513"/>
        <w:tab w:val="right" w:pos="9026"/>
      </w:tabs>
      <w:snapToGrid w:val="0"/>
    </w:pPr>
  </w:style>
  <w:style w:type="character" w:customStyle="1" w:styleId="Char">
    <w:name w:val="머리글 Char"/>
    <w:basedOn w:val="a0"/>
    <w:link w:val="a3"/>
    <w:uiPriority w:val="99"/>
    <w:rsid w:val="00B32E34"/>
  </w:style>
  <w:style w:type="paragraph" w:styleId="a4">
    <w:name w:val="footer"/>
    <w:basedOn w:val="a"/>
    <w:link w:val="Char0"/>
    <w:uiPriority w:val="99"/>
    <w:unhideWhenUsed/>
    <w:rsid w:val="00B32E34"/>
    <w:pPr>
      <w:tabs>
        <w:tab w:val="center" w:pos="4513"/>
        <w:tab w:val="right" w:pos="9026"/>
      </w:tabs>
      <w:snapToGrid w:val="0"/>
    </w:pPr>
  </w:style>
  <w:style w:type="character" w:customStyle="1" w:styleId="Char0">
    <w:name w:val="바닥글 Char"/>
    <w:basedOn w:val="a0"/>
    <w:link w:val="a4"/>
    <w:uiPriority w:val="99"/>
    <w:rsid w:val="00B3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이지수</dc:creator>
  <cp:keywords/>
  <dc:description/>
  <cp:lastModifiedBy>user</cp:lastModifiedBy>
  <cp:revision>2</cp:revision>
  <dcterms:created xsi:type="dcterms:W3CDTF">2021-10-04T14:05:00Z</dcterms:created>
  <dcterms:modified xsi:type="dcterms:W3CDTF">2021-10-04T14:05:00Z</dcterms:modified>
</cp:coreProperties>
</file>