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8D1" w:rsidRPr="00540C00" w:rsidRDefault="000478D1" w:rsidP="000478D1">
      <w:pPr>
        <w:widowControl/>
        <w:wordWrap/>
        <w:autoSpaceDE/>
        <w:autoSpaceDN/>
        <w:spacing w:after="0" w:line="216" w:lineRule="auto"/>
        <w:rPr>
          <w:rFonts w:ascii="Times New Roman" w:eastAsia="함초롬바탕" w:hAnsi="Times New Roman" w:cs="Times New Roman"/>
          <w:color w:val="000000"/>
          <w:kern w:val="0"/>
          <w:sz w:val="18"/>
          <w:szCs w:val="18"/>
          <w:highlight w:val="yellow"/>
        </w:rPr>
      </w:pPr>
      <w:r w:rsidRPr="00540C00">
        <w:rPr>
          <w:rFonts w:ascii="Times New Roman" w:hAnsi="Times New Roman" w:cs="Times New Roman"/>
          <w:sz w:val="18"/>
          <w:szCs w:val="18"/>
        </w:rPr>
        <w:t>Supplementa</w:t>
      </w:r>
      <w:r w:rsidR="00AC217F">
        <w:rPr>
          <w:rFonts w:ascii="Times New Roman" w:hAnsi="Times New Roman" w:cs="Times New Roman"/>
          <w:sz w:val="18"/>
          <w:szCs w:val="18"/>
        </w:rPr>
        <w:t xml:space="preserve">l Material </w:t>
      </w:r>
      <w:bookmarkStart w:id="0" w:name="_GoBack"/>
      <w:bookmarkEnd w:id="0"/>
      <w:r w:rsidRPr="00540C00">
        <w:rPr>
          <w:rFonts w:ascii="Times New Roman" w:eastAsia="함초롬바탕" w:hAnsi="Times New Roman" w:cs="Times New Roman" w:hint="eastAsia"/>
          <w:kern w:val="0"/>
          <w:sz w:val="18"/>
          <w:szCs w:val="18"/>
        </w:rPr>
        <w:t>2</w:t>
      </w:r>
      <w:r w:rsidRPr="00540C00">
        <w:rPr>
          <w:rFonts w:ascii="Times New Roman" w:eastAsia="함초롬바탕" w:hAnsi="Times New Roman" w:cs="Times New Roman"/>
          <w:kern w:val="0"/>
          <w:sz w:val="18"/>
          <w:szCs w:val="18"/>
        </w:rPr>
        <w:t>. Status of health indicators according to 23 selected countries</w:t>
      </w:r>
      <w:r w:rsidRPr="00540C00">
        <w:rPr>
          <w:rFonts w:ascii="Times New Roman" w:eastAsia="함초롬바탕" w:hAnsi="Times New Roman"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1502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850"/>
        <w:gridCol w:w="851"/>
        <w:gridCol w:w="850"/>
        <w:gridCol w:w="851"/>
        <w:gridCol w:w="1276"/>
        <w:gridCol w:w="850"/>
        <w:gridCol w:w="851"/>
        <w:gridCol w:w="1134"/>
        <w:gridCol w:w="1134"/>
        <w:gridCol w:w="992"/>
        <w:gridCol w:w="992"/>
        <w:gridCol w:w="851"/>
        <w:gridCol w:w="708"/>
        <w:gridCol w:w="708"/>
      </w:tblGrid>
      <w:tr w:rsidR="000478D1" w:rsidRPr="00540C00" w:rsidTr="00951B73">
        <w:trPr>
          <w:trHeight w:val="20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ordWrap/>
              <w:snapToGrid w:val="0"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HDI </w:t>
            </w: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Style w:val="af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GNI </w:t>
            </w: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1</w:t>
            </w:r>
          </w:p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($ per capita)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IMR </w:t>
            </w: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0478D1" w:rsidRPr="00540C00" w:rsidRDefault="000478D1" w:rsidP="00951B73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(/1000 babies)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pacing w:val="-8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pacing w:val="-8"/>
                <w:sz w:val="18"/>
                <w:szCs w:val="18"/>
              </w:rPr>
              <w:t xml:space="preserve">Elderly of Age≥70 </w:t>
            </w:r>
            <w:r w:rsidRPr="00540C00">
              <w:rPr>
                <w:rFonts w:ascii="Times New Roman" w:eastAsia="맑은 고딕" w:hAnsi="Times New Roman" w:cs="Times New Roman"/>
                <w:spacing w:val="-8"/>
                <w:sz w:val="18"/>
                <w:szCs w:val="18"/>
                <w:vertAlign w:val="superscript"/>
              </w:rPr>
              <w:t>2</w:t>
            </w:r>
          </w:p>
          <w:p w:rsidR="000478D1" w:rsidRPr="00540C00" w:rsidRDefault="000478D1" w:rsidP="00951B73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HALE </w:t>
            </w: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3</w:t>
            </w:r>
          </w:p>
          <w:p w:rsidR="000478D1" w:rsidRPr="00540C00" w:rsidRDefault="000478D1" w:rsidP="00951B73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(years)</w:t>
            </w:r>
          </w:p>
          <w:p w:rsidR="000478D1" w:rsidRPr="00540C00" w:rsidRDefault="000478D1" w:rsidP="00951B73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pacing w:val="-6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pacing w:val="-6"/>
                <w:sz w:val="18"/>
                <w:szCs w:val="18"/>
              </w:rPr>
              <w:t xml:space="preserve">Hypertension </w:t>
            </w:r>
            <w:r w:rsidRPr="00540C00">
              <w:rPr>
                <w:rFonts w:ascii="Times New Roman" w:eastAsia="맑은 고딕" w:hAnsi="Times New Roman" w:cs="Times New Roman"/>
                <w:spacing w:val="-6"/>
                <w:sz w:val="18"/>
                <w:szCs w:val="18"/>
                <w:vertAlign w:val="superscript"/>
              </w:rPr>
              <w:t>3</w:t>
            </w:r>
          </w:p>
          <w:p w:rsidR="000478D1" w:rsidRPr="00540C00" w:rsidRDefault="000478D1" w:rsidP="00951B73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(%)</w:t>
            </w:r>
          </w:p>
          <w:p w:rsidR="000478D1" w:rsidRPr="00540C00" w:rsidRDefault="000478D1" w:rsidP="00951B73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Age≥18</w:t>
            </w:r>
          </w:p>
          <w:p w:rsidR="000478D1" w:rsidRPr="00540C00" w:rsidRDefault="000478D1" w:rsidP="00951B73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pacing w:val="-6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pacing w:val="-6"/>
                <w:sz w:val="18"/>
                <w:szCs w:val="18"/>
              </w:rPr>
              <w:t xml:space="preserve">Obesity </w:t>
            </w:r>
            <w:r w:rsidRPr="00540C00">
              <w:rPr>
                <w:rFonts w:ascii="Times New Roman" w:eastAsia="맑은 고딕" w:hAnsi="Times New Roman" w:cs="Times New Roman"/>
                <w:spacing w:val="-6"/>
                <w:sz w:val="18"/>
                <w:szCs w:val="18"/>
                <w:vertAlign w:val="superscript"/>
              </w:rPr>
              <w:t>3</w:t>
            </w:r>
          </w:p>
          <w:p w:rsidR="000478D1" w:rsidRPr="00540C00" w:rsidRDefault="000478D1" w:rsidP="00951B73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(%)</w:t>
            </w:r>
          </w:p>
          <w:p w:rsidR="000478D1" w:rsidRPr="00540C00" w:rsidRDefault="000478D1" w:rsidP="00951B73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Age≥18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pacing w:val="-12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pacing w:val="-12"/>
                <w:sz w:val="18"/>
                <w:szCs w:val="18"/>
              </w:rPr>
              <w:t xml:space="preserve">Tobacco smoking </w:t>
            </w:r>
            <w:r w:rsidRPr="00540C00">
              <w:rPr>
                <w:rFonts w:ascii="Times New Roman" w:eastAsia="맑은 고딕" w:hAnsi="Times New Roman" w:cs="Times New Roman"/>
                <w:spacing w:val="-12"/>
                <w:sz w:val="18"/>
                <w:szCs w:val="18"/>
                <w:vertAlign w:val="superscript"/>
              </w:rPr>
              <w:t>3</w:t>
            </w:r>
          </w:p>
          <w:p w:rsidR="000478D1" w:rsidRPr="00540C00" w:rsidRDefault="000478D1" w:rsidP="00951B73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(%)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Alcohol </w:t>
            </w:r>
          </w:p>
          <w:p w:rsidR="000478D1" w:rsidRPr="00540C00" w:rsidRDefault="000478D1" w:rsidP="00951B73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use </w:t>
            </w: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3</w:t>
            </w:r>
          </w:p>
          <w:p w:rsidR="000478D1" w:rsidRPr="00540C00" w:rsidRDefault="000478D1" w:rsidP="00951B73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(pure alcohol liters/capita)</w:t>
            </w:r>
          </w:p>
          <w:p w:rsidR="000478D1" w:rsidRPr="00540C00" w:rsidRDefault="000478D1" w:rsidP="00951B73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Age≥15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Probability of dying from major 4 NCDs </w:t>
            </w: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3, 4</w:t>
            </w: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(%)</w:t>
            </w:r>
          </w:p>
          <w:p w:rsidR="000478D1" w:rsidRPr="00540C00" w:rsidRDefault="000478D1" w:rsidP="00951B73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30≤Age≤70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Medical doctor density </w:t>
            </w: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3</w:t>
            </w: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(/10,000)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Nursing/</w:t>
            </w:r>
          </w:p>
          <w:p w:rsidR="000478D1" w:rsidRPr="00540C00" w:rsidRDefault="000478D1" w:rsidP="00951B73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midwifery personnel density </w:t>
            </w: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3</w:t>
            </w: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(/10,000)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GGHE</w:t>
            </w:r>
          </w:p>
          <w:p w:rsidR="000478D1" w:rsidRPr="00540C00" w:rsidRDefault="000478D1" w:rsidP="00951B73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-D </w:t>
            </w: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3</w:t>
            </w:r>
          </w:p>
          <w:p w:rsidR="000478D1" w:rsidRPr="00540C00" w:rsidRDefault="000478D1" w:rsidP="00951B73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(%)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pacing w:val="-14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spacing w:val="-14"/>
                <w:kern w:val="0"/>
                <w:sz w:val="18"/>
                <w:szCs w:val="18"/>
              </w:rPr>
              <w:t xml:space="preserve">UHCI </w:t>
            </w:r>
            <w:r w:rsidRPr="00540C00">
              <w:rPr>
                <w:rFonts w:ascii="Times New Roman" w:eastAsia="맑은 고딕" w:hAnsi="Times New Roman" w:cs="Times New Roman"/>
                <w:spacing w:val="-14"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napToGrid w:val="0"/>
              <w:spacing w:after="0" w:line="216" w:lineRule="auto"/>
              <w:jc w:val="center"/>
              <w:rPr>
                <w:rFonts w:ascii="Times New Roman" w:eastAsia="함초롬돋움" w:hAnsi="Times New Roman" w:cs="Times New Roman"/>
                <w:spacing w:val="-12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spacing w:val="-12"/>
                <w:kern w:val="0"/>
                <w:sz w:val="18"/>
                <w:szCs w:val="18"/>
              </w:rPr>
              <w:t xml:space="preserve">BCG vaccination policy </w:t>
            </w:r>
            <w:r w:rsidRPr="00540C00">
              <w:rPr>
                <w:rFonts w:ascii="Times New Roman" w:eastAsia="맑은 고딕" w:hAnsi="Times New Roman" w:cs="Times New Roman"/>
                <w:spacing w:val="-12"/>
                <w:sz w:val="18"/>
                <w:szCs w:val="18"/>
                <w:vertAlign w:val="superscript"/>
              </w:rPr>
              <w:t>5</w:t>
            </w:r>
          </w:p>
        </w:tc>
      </w:tr>
      <w:tr w:rsidR="000478D1" w:rsidRPr="00540C00" w:rsidTr="00951B73">
        <w:trPr>
          <w:trHeight w:val="20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napToGrid w:val="0"/>
              <w:spacing w:after="0" w:line="216" w:lineRule="auto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Australia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44,097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73.0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29.0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36.8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125.5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17.8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 xml:space="preserve">87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478D1" w:rsidRPr="00540C00" w:rsidTr="00951B73">
        <w:trPr>
          <w:trHeight w:val="20"/>
        </w:trPr>
        <w:tc>
          <w:tcPr>
            <w:tcW w:w="1418" w:type="dxa"/>
            <w:vAlign w:val="center"/>
          </w:tcPr>
          <w:p w:rsidR="000478D1" w:rsidRPr="00540C00" w:rsidRDefault="000478D1" w:rsidP="00951B73">
            <w:pPr>
              <w:wordWrap/>
              <w:snapToGrid w:val="0"/>
              <w:spacing w:after="0" w:line="216" w:lineRule="auto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Austria</w:t>
            </w:r>
          </w:p>
        </w:tc>
        <w:tc>
          <w:tcPr>
            <w:tcW w:w="709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0.914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46,231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13.7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72.4</w:t>
            </w:r>
          </w:p>
        </w:tc>
        <w:tc>
          <w:tcPr>
            <w:tcW w:w="1276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21.0</w:t>
            </w:r>
          </w:p>
        </w:tc>
        <w:tc>
          <w:tcPr>
            <w:tcW w:w="850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20.1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29.1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12.0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51.7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2.6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15.3</w:t>
            </w:r>
          </w:p>
        </w:tc>
        <w:tc>
          <w:tcPr>
            <w:tcW w:w="708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 xml:space="preserve">79 </w:t>
            </w:r>
          </w:p>
        </w:tc>
        <w:tc>
          <w:tcPr>
            <w:tcW w:w="708" w:type="dxa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478D1" w:rsidRPr="00540C00" w:rsidTr="00951B73">
        <w:trPr>
          <w:trHeight w:val="20"/>
        </w:trPr>
        <w:tc>
          <w:tcPr>
            <w:tcW w:w="1418" w:type="dxa"/>
            <w:vAlign w:val="center"/>
          </w:tcPr>
          <w:p w:rsidR="000478D1" w:rsidRPr="00540C00" w:rsidRDefault="000478D1" w:rsidP="00951B73">
            <w:pPr>
              <w:wordWrap/>
              <w:snapToGrid w:val="0"/>
              <w:spacing w:after="0" w:line="216" w:lineRule="auto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Bangladesh</w:t>
            </w:r>
          </w:p>
        </w:tc>
        <w:tc>
          <w:tcPr>
            <w:tcW w:w="709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0.614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4,057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33.2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63.3</w:t>
            </w:r>
          </w:p>
        </w:tc>
        <w:tc>
          <w:tcPr>
            <w:tcW w:w="1276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24.7</w:t>
            </w:r>
          </w:p>
        </w:tc>
        <w:tc>
          <w:tcPr>
            <w:tcW w:w="850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3.6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39.1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&lt;0.1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21.6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5.8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4.1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3.0</w:t>
            </w:r>
          </w:p>
        </w:tc>
        <w:tc>
          <w:tcPr>
            <w:tcW w:w="708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 xml:space="preserve">48 </w:t>
            </w:r>
          </w:p>
        </w:tc>
        <w:tc>
          <w:tcPr>
            <w:tcW w:w="708" w:type="dxa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478D1" w:rsidRPr="00540C00" w:rsidTr="00951B73">
        <w:trPr>
          <w:trHeight w:val="20"/>
        </w:trPr>
        <w:tc>
          <w:tcPr>
            <w:tcW w:w="1418" w:type="dxa"/>
            <w:vAlign w:val="center"/>
          </w:tcPr>
          <w:p w:rsidR="000478D1" w:rsidRPr="00540C00" w:rsidRDefault="000478D1" w:rsidP="00951B73">
            <w:pPr>
              <w:wordWrap/>
              <w:snapToGrid w:val="0"/>
              <w:spacing w:after="0" w:line="216" w:lineRule="auto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709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0.922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43,602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10.7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73.2</w:t>
            </w:r>
          </w:p>
        </w:tc>
        <w:tc>
          <w:tcPr>
            <w:tcW w:w="1276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13.2</w:t>
            </w:r>
          </w:p>
        </w:tc>
        <w:tc>
          <w:tcPr>
            <w:tcW w:w="850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29.4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8.9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9.8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23.1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99.4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19.3</w:t>
            </w:r>
          </w:p>
        </w:tc>
        <w:tc>
          <w:tcPr>
            <w:tcW w:w="708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 xml:space="preserve">89 </w:t>
            </w:r>
          </w:p>
        </w:tc>
        <w:tc>
          <w:tcPr>
            <w:tcW w:w="708" w:type="dxa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478D1" w:rsidRPr="00540C00" w:rsidTr="00951B73">
        <w:trPr>
          <w:trHeight w:val="20"/>
        </w:trPr>
        <w:tc>
          <w:tcPr>
            <w:tcW w:w="1418" w:type="dxa"/>
            <w:vAlign w:val="center"/>
          </w:tcPr>
          <w:p w:rsidR="000478D1" w:rsidRPr="00540C00" w:rsidRDefault="000478D1" w:rsidP="00951B73">
            <w:pPr>
              <w:wordWrap/>
              <w:snapToGrid w:val="0"/>
              <w:spacing w:after="0" w:line="216" w:lineRule="auto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Chile</w:t>
            </w:r>
          </w:p>
        </w:tc>
        <w:tc>
          <w:tcPr>
            <w:tcW w:w="709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0.847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21,972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69.7</w:t>
            </w:r>
          </w:p>
        </w:tc>
        <w:tc>
          <w:tcPr>
            <w:tcW w:w="1276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20.9</w:t>
            </w:r>
          </w:p>
        </w:tc>
        <w:tc>
          <w:tcPr>
            <w:tcW w:w="850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28.0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44.7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9.1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12.4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25.9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133.2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17.7</w:t>
            </w:r>
          </w:p>
        </w:tc>
        <w:tc>
          <w:tcPr>
            <w:tcW w:w="708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 xml:space="preserve">70 </w:t>
            </w:r>
          </w:p>
        </w:tc>
        <w:tc>
          <w:tcPr>
            <w:tcW w:w="708" w:type="dxa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478D1" w:rsidRPr="00540C00" w:rsidTr="00951B73">
        <w:trPr>
          <w:trHeight w:val="20"/>
        </w:trPr>
        <w:tc>
          <w:tcPr>
            <w:tcW w:w="1418" w:type="dxa"/>
            <w:vAlign w:val="center"/>
          </w:tcPr>
          <w:p w:rsidR="000478D1" w:rsidRPr="00540C00" w:rsidRDefault="000478D1" w:rsidP="00951B73">
            <w:pPr>
              <w:wordWrap/>
              <w:snapToGrid w:val="0"/>
              <w:spacing w:after="0" w:line="216" w:lineRule="auto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Cuba</w:t>
            </w:r>
          </w:p>
        </w:tc>
        <w:tc>
          <w:tcPr>
            <w:tcW w:w="709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0.778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7,811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69.9</w:t>
            </w:r>
          </w:p>
        </w:tc>
        <w:tc>
          <w:tcPr>
            <w:tcW w:w="1276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19.0</w:t>
            </w:r>
          </w:p>
        </w:tc>
        <w:tc>
          <w:tcPr>
            <w:tcW w:w="850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24.6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5.8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16.4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84.2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75.6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15.9</w:t>
            </w:r>
          </w:p>
        </w:tc>
        <w:tc>
          <w:tcPr>
            <w:tcW w:w="708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 xml:space="preserve">83 </w:t>
            </w:r>
          </w:p>
        </w:tc>
        <w:tc>
          <w:tcPr>
            <w:tcW w:w="708" w:type="dxa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478D1" w:rsidRPr="00540C00" w:rsidTr="00951B73">
        <w:trPr>
          <w:trHeight w:val="20"/>
        </w:trPr>
        <w:tc>
          <w:tcPr>
            <w:tcW w:w="1418" w:type="dxa"/>
            <w:vAlign w:val="center"/>
          </w:tcPr>
          <w:p w:rsidR="000478D1" w:rsidRPr="00540C00" w:rsidRDefault="000478D1" w:rsidP="00951B73">
            <w:pPr>
              <w:wordWrap/>
              <w:snapToGrid w:val="0"/>
              <w:spacing w:after="0" w:line="216" w:lineRule="auto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Czech</w:t>
            </w:r>
          </w:p>
        </w:tc>
        <w:tc>
          <w:tcPr>
            <w:tcW w:w="709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0.891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31,597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11.6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69.3</w:t>
            </w:r>
          </w:p>
        </w:tc>
        <w:tc>
          <w:tcPr>
            <w:tcW w:w="1276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27.9</w:t>
            </w:r>
          </w:p>
        </w:tc>
        <w:tc>
          <w:tcPr>
            <w:tcW w:w="850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26.0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31.5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14.4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15.0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41.2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84.0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15.2</w:t>
            </w:r>
          </w:p>
        </w:tc>
        <w:tc>
          <w:tcPr>
            <w:tcW w:w="708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 xml:space="preserve">76 </w:t>
            </w:r>
          </w:p>
        </w:tc>
        <w:tc>
          <w:tcPr>
            <w:tcW w:w="708" w:type="dxa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478D1" w:rsidRPr="00540C00" w:rsidTr="00951B73">
        <w:trPr>
          <w:trHeight w:val="20"/>
        </w:trPr>
        <w:tc>
          <w:tcPr>
            <w:tcW w:w="1418" w:type="dxa"/>
            <w:vAlign w:val="center"/>
          </w:tcPr>
          <w:p w:rsidR="000478D1" w:rsidRPr="00540C00" w:rsidRDefault="000478D1" w:rsidP="00951B73">
            <w:pPr>
              <w:wordWrap/>
              <w:snapToGrid w:val="0"/>
              <w:spacing w:after="0" w:line="216" w:lineRule="auto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Denmark</w:t>
            </w:r>
          </w:p>
        </w:tc>
        <w:tc>
          <w:tcPr>
            <w:tcW w:w="709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0.930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48,836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71.8</w:t>
            </w:r>
          </w:p>
        </w:tc>
        <w:tc>
          <w:tcPr>
            <w:tcW w:w="1276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20.6</w:t>
            </w:r>
          </w:p>
        </w:tc>
        <w:tc>
          <w:tcPr>
            <w:tcW w:w="850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19.7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18.6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10.3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11.3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40.1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103.2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16.6</w:t>
            </w:r>
          </w:p>
        </w:tc>
        <w:tc>
          <w:tcPr>
            <w:tcW w:w="708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 xml:space="preserve">81 </w:t>
            </w:r>
          </w:p>
        </w:tc>
        <w:tc>
          <w:tcPr>
            <w:tcW w:w="708" w:type="dxa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478D1" w:rsidRPr="00540C00" w:rsidTr="00951B73">
        <w:trPr>
          <w:trHeight w:val="20"/>
        </w:trPr>
        <w:tc>
          <w:tcPr>
            <w:tcW w:w="1418" w:type="dxa"/>
            <w:vAlign w:val="center"/>
          </w:tcPr>
          <w:p w:rsidR="000478D1" w:rsidRPr="00540C00" w:rsidRDefault="000478D1" w:rsidP="00951B73">
            <w:pPr>
              <w:wordWrap/>
              <w:snapToGrid w:val="0"/>
              <w:spacing w:after="0" w:line="216" w:lineRule="auto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Finland</w:t>
            </w:r>
          </w:p>
        </w:tc>
        <w:tc>
          <w:tcPr>
            <w:tcW w:w="709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0.925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41,779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71.7</w:t>
            </w:r>
          </w:p>
        </w:tc>
        <w:tc>
          <w:tcPr>
            <w:tcW w:w="1276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19.4</w:t>
            </w:r>
          </w:p>
        </w:tc>
        <w:tc>
          <w:tcPr>
            <w:tcW w:w="850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22.2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19.7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10.8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10.2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38.1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147.4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13.0</w:t>
            </w:r>
          </w:p>
        </w:tc>
        <w:tc>
          <w:tcPr>
            <w:tcW w:w="708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 xml:space="preserve">78 </w:t>
            </w:r>
          </w:p>
        </w:tc>
        <w:tc>
          <w:tcPr>
            <w:tcW w:w="708" w:type="dxa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478D1" w:rsidRPr="00540C00" w:rsidTr="00951B73">
        <w:trPr>
          <w:trHeight w:val="20"/>
        </w:trPr>
        <w:tc>
          <w:tcPr>
            <w:tcW w:w="1418" w:type="dxa"/>
            <w:vAlign w:val="center"/>
          </w:tcPr>
          <w:p w:rsidR="000478D1" w:rsidRPr="00540C00" w:rsidRDefault="000478D1" w:rsidP="00951B73">
            <w:pPr>
              <w:wordWrap/>
              <w:snapToGrid w:val="0"/>
              <w:spacing w:after="0" w:line="216" w:lineRule="auto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709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0.939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60,221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71.6</w:t>
            </w:r>
          </w:p>
        </w:tc>
        <w:tc>
          <w:tcPr>
            <w:tcW w:w="1276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19.9</w:t>
            </w:r>
          </w:p>
        </w:tc>
        <w:tc>
          <w:tcPr>
            <w:tcW w:w="850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22.3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28.0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12.9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12.1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42.5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132.4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19.9</w:t>
            </w:r>
          </w:p>
        </w:tc>
        <w:tc>
          <w:tcPr>
            <w:tcW w:w="708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 xml:space="preserve">83 </w:t>
            </w:r>
          </w:p>
        </w:tc>
        <w:tc>
          <w:tcPr>
            <w:tcW w:w="708" w:type="dxa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478D1" w:rsidRPr="00540C00" w:rsidTr="00951B73">
        <w:trPr>
          <w:trHeight w:val="20"/>
        </w:trPr>
        <w:tc>
          <w:tcPr>
            <w:tcW w:w="1418" w:type="dxa"/>
            <w:vAlign w:val="center"/>
          </w:tcPr>
          <w:p w:rsidR="000478D1" w:rsidRPr="00540C00" w:rsidRDefault="000478D1" w:rsidP="00951B73">
            <w:pPr>
              <w:wordWrap/>
              <w:snapToGrid w:val="0"/>
              <w:spacing w:after="0" w:line="216" w:lineRule="auto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709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0.883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36,141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73.2</w:t>
            </w:r>
          </w:p>
        </w:tc>
        <w:tc>
          <w:tcPr>
            <w:tcW w:w="1276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850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19.9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23.4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7.8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39.8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57.4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13.4</w:t>
            </w:r>
          </w:p>
        </w:tc>
        <w:tc>
          <w:tcPr>
            <w:tcW w:w="708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 xml:space="preserve">82 </w:t>
            </w:r>
          </w:p>
        </w:tc>
        <w:tc>
          <w:tcPr>
            <w:tcW w:w="708" w:type="dxa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478D1" w:rsidRPr="00540C00" w:rsidTr="00951B73">
        <w:trPr>
          <w:trHeight w:val="20"/>
        </w:trPr>
        <w:tc>
          <w:tcPr>
            <w:tcW w:w="1418" w:type="dxa"/>
            <w:vAlign w:val="center"/>
          </w:tcPr>
          <w:p w:rsidR="000478D1" w:rsidRPr="00540C00" w:rsidRDefault="000478D1" w:rsidP="00951B73">
            <w:pPr>
              <w:wordWrap/>
              <w:snapToGrid w:val="0"/>
              <w:spacing w:after="0" w:line="216" w:lineRule="auto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709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0.915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40,799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18.5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74.8</w:t>
            </w:r>
          </w:p>
        </w:tc>
        <w:tc>
          <w:tcPr>
            <w:tcW w:w="1276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17.6</w:t>
            </w:r>
          </w:p>
        </w:tc>
        <w:tc>
          <w:tcPr>
            <w:tcW w:w="850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4.3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21.9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8.0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8.4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24.1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121.5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23.6</w:t>
            </w:r>
          </w:p>
        </w:tc>
        <w:tc>
          <w:tcPr>
            <w:tcW w:w="708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 xml:space="preserve">83 </w:t>
            </w:r>
          </w:p>
        </w:tc>
        <w:tc>
          <w:tcPr>
            <w:tcW w:w="708" w:type="dxa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478D1" w:rsidRPr="00540C00" w:rsidTr="00951B73">
        <w:trPr>
          <w:trHeight w:val="20"/>
        </w:trPr>
        <w:tc>
          <w:tcPr>
            <w:tcW w:w="1418" w:type="dxa"/>
            <w:vAlign w:val="center"/>
          </w:tcPr>
          <w:p w:rsidR="000478D1" w:rsidRPr="00540C00" w:rsidRDefault="000478D1" w:rsidP="00951B73">
            <w:pPr>
              <w:wordWrap/>
              <w:snapToGrid w:val="0"/>
              <w:spacing w:after="0" w:line="216" w:lineRule="auto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709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0.906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36,757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73.0</w:t>
            </w:r>
          </w:p>
        </w:tc>
        <w:tc>
          <w:tcPr>
            <w:tcW w:w="1276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19.7</w:t>
            </w:r>
          </w:p>
        </w:tc>
        <w:tc>
          <w:tcPr>
            <w:tcW w:w="850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28.9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13.9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5.0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15.7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23.8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24.0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11.0</w:t>
            </w:r>
          </w:p>
        </w:tc>
        <w:tc>
          <w:tcPr>
            <w:tcW w:w="708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 xml:space="preserve">76 </w:t>
            </w:r>
          </w:p>
        </w:tc>
        <w:tc>
          <w:tcPr>
            <w:tcW w:w="708" w:type="dxa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478D1" w:rsidRPr="00540C00" w:rsidTr="00951B73">
        <w:trPr>
          <w:trHeight w:val="20"/>
        </w:trPr>
        <w:tc>
          <w:tcPr>
            <w:tcW w:w="1418" w:type="dxa"/>
            <w:vAlign w:val="center"/>
          </w:tcPr>
          <w:p w:rsidR="000478D1" w:rsidRPr="00540C00" w:rsidRDefault="000478D1" w:rsidP="00951B73">
            <w:pPr>
              <w:wordWrap/>
              <w:snapToGrid w:val="0"/>
              <w:spacing w:after="0" w:line="216" w:lineRule="auto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Mexico</w:t>
            </w:r>
          </w:p>
        </w:tc>
        <w:tc>
          <w:tcPr>
            <w:tcW w:w="709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0.767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17,628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67.7</w:t>
            </w:r>
          </w:p>
        </w:tc>
        <w:tc>
          <w:tcPr>
            <w:tcW w:w="1276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29.4</w:t>
            </w:r>
          </w:p>
        </w:tc>
        <w:tc>
          <w:tcPr>
            <w:tcW w:w="850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4.1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31.9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21.8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31.1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4.5</w:t>
            </w:r>
          </w:p>
        </w:tc>
        <w:tc>
          <w:tcPr>
            <w:tcW w:w="708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 xml:space="preserve">48 </w:t>
            </w:r>
          </w:p>
        </w:tc>
        <w:tc>
          <w:tcPr>
            <w:tcW w:w="708" w:type="dxa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478D1" w:rsidRPr="00540C00" w:rsidTr="00951B73">
        <w:trPr>
          <w:trHeight w:val="20"/>
        </w:trPr>
        <w:tc>
          <w:tcPr>
            <w:tcW w:w="1418" w:type="dxa"/>
            <w:vAlign w:val="center"/>
          </w:tcPr>
          <w:p w:rsidR="000478D1" w:rsidRPr="00540C00" w:rsidRDefault="000478D1" w:rsidP="00951B73">
            <w:pPr>
              <w:wordWrap/>
              <w:snapToGrid w:val="0"/>
              <w:spacing w:after="0" w:line="216" w:lineRule="auto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Nepal</w:t>
            </w:r>
          </w:p>
        </w:tc>
        <w:tc>
          <w:tcPr>
            <w:tcW w:w="709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0.579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2,748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33.8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61.3</w:t>
            </w:r>
          </w:p>
        </w:tc>
        <w:tc>
          <w:tcPr>
            <w:tcW w:w="1276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18.7</w:t>
            </w:r>
          </w:p>
        </w:tc>
        <w:tc>
          <w:tcPr>
            <w:tcW w:w="850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20.4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23.4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9.6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11.2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36.1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111.8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15.3</w:t>
            </w:r>
          </w:p>
        </w:tc>
        <w:tc>
          <w:tcPr>
            <w:tcW w:w="708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 xml:space="preserve">86 </w:t>
            </w:r>
          </w:p>
        </w:tc>
        <w:tc>
          <w:tcPr>
            <w:tcW w:w="708" w:type="dxa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478D1" w:rsidRPr="00540C00" w:rsidTr="00951B73">
        <w:trPr>
          <w:trHeight w:val="20"/>
        </w:trPr>
        <w:tc>
          <w:tcPr>
            <w:tcW w:w="1418" w:type="dxa"/>
            <w:vAlign w:val="center"/>
          </w:tcPr>
          <w:p w:rsidR="000478D1" w:rsidRPr="00540C00" w:rsidRDefault="000478D1" w:rsidP="00951B73">
            <w:pPr>
              <w:wordWrap/>
              <w:snapToGrid w:val="0"/>
              <w:spacing w:after="0" w:line="216" w:lineRule="auto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709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0.933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50,013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11.9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72.1</w:t>
            </w:r>
          </w:p>
        </w:tc>
        <w:tc>
          <w:tcPr>
            <w:tcW w:w="1276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19.7</w:t>
            </w:r>
          </w:p>
        </w:tc>
        <w:tc>
          <w:tcPr>
            <w:tcW w:w="850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23.1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18.4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7.4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9.2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29.2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182.2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17.9</w:t>
            </w:r>
          </w:p>
        </w:tc>
        <w:tc>
          <w:tcPr>
            <w:tcW w:w="708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 xml:space="preserve">87 </w:t>
            </w:r>
          </w:p>
        </w:tc>
        <w:tc>
          <w:tcPr>
            <w:tcW w:w="708" w:type="dxa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478D1" w:rsidRPr="00540C00" w:rsidTr="00951B73">
        <w:trPr>
          <w:trHeight w:val="20"/>
        </w:trPr>
        <w:tc>
          <w:tcPr>
            <w:tcW w:w="1418" w:type="dxa"/>
            <w:vAlign w:val="center"/>
          </w:tcPr>
          <w:p w:rsidR="000478D1" w:rsidRPr="00540C00" w:rsidRDefault="000478D1" w:rsidP="00951B73">
            <w:pPr>
              <w:wordWrap/>
              <w:snapToGrid w:val="0"/>
              <w:spacing w:after="0" w:line="216" w:lineRule="auto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Norway</w:t>
            </w:r>
          </w:p>
        </w:tc>
        <w:tc>
          <w:tcPr>
            <w:tcW w:w="709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0.954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68,509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73.0</w:t>
            </w:r>
          </w:p>
        </w:tc>
        <w:tc>
          <w:tcPr>
            <w:tcW w:w="1276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22.6</w:t>
            </w:r>
          </w:p>
        </w:tc>
        <w:tc>
          <w:tcPr>
            <w:tcW w:w="850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6.4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24.3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6.9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26.8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6.0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49.4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7.1</w:t>
            </w:r>
          </w:p>
        </w:tc>
        <w:tc>
          <w:tcPr>
            <w:tcW w:w="708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 xml:space="preserve">61 </w:t>
            </w:r>
          </w:p>
        </w:tc>
        <w:tc>
          <w:tcPr>
            <w:tcW w:w="708" w:type="dxa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478D1" w:rsidRPr="00540C00" w:rsidTr="00951B73">
        <w:trPr>
          <w:trHeight w:val="20"/>
        </w:trPr>
        <w:tc>
          <w:tcPr>
            <w:tcW w:w="1418" w:type="dxa"/>
            <w:vAlign w:val="center"/>
          </w:tcPr>
          <w:p w:rsidR="000478D1" w:rsidRPr="00540C00" w:rsidRDefault="000478D1" w:rsidP="00951B73">
            <w:pPr>
              <w:wordWrap/>
              <w:snapToGrid w:val="0"/>
              <w:spacing w:after="0" w:line="216" w:lineRule="auto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Philippines</w:t>
            </w:r>
          </w:p>
        </w:tc>
        <w:tc>
          <w:tcPr>
            <w:tcW w:w="709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0.712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9,540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23.7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61.7</w:t>
            </w:r>
          </w:p>
        </w:tc>
        <w:tc>
          <w:tcPr>
            <w:tcW w:w="1276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24.4</w:t>
            </w:r>
          </w:p>
        </w:tc>
        <w:tc>
          <w:tcPr>
            <w:tcW w:w="850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20.8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27.9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12.0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11.1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51.2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69.7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13.0</w:t>
            </w:r>
          </w:p>
        </w:tc>
        <w:tc>
          <w:tcPr>
            <w:tcW w:w="708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 xml:space="preserve">82 </w:t>
            </w:r>
          </w:p>
        </w:tc>
        <w:tc>
          <w:tcPr>
            <w:tcW w:w="708" w:type="dxa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478D1" w:rsidRPr="00540C00" w:rsidTr="00951B73">
        <w:trPr>
          <w:trHeight w:val="20"/>
        </w:trPr>
        <w:tc>
          <w:tcPr>
            <w:tcW w:w="1418" w:type="dxa"/>
            <w:vAlign w:val="center"/>
          </w:tcPr>
          <w:p w:rsidR="000478D1" w:rsidRPr="00540C00" w:rsidRDefault="000478D1" w:rsidP="00951B73">
            <w:pPr>
              <w:wordWrap/>
              <w:snapToGrid w:val="0"/>
              <w:spacing w:after="0" w:line="216" w:lineRule="auto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Portugal</w:t>
            </w:r>
          </w:p>
        </w:tc>
        <w:tc>
          <w:tcPr>
            <w:tcW w:w="709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0.850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27,935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14.9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72.0</w:t>
            </w:r>
          </w:p>
        </w:tc>
        <w:tc>
          <w:tcPr>
            <w:tcW w:w="1276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11.0</w:t>
            </w:r>
          </w:p>
        </w:tc>
        <w:tc>
          <w:tcPr>
            <w:tcW w:w="850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4.7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22.0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9.7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23.6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73.0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13.4</w:t>
            </w:r>
          </w:p>
        </w:tc>
        <w:tc>
          <w:tcPr>
            <w:tcW w:w="708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 xml:space="preserve">86 </w:t>
            </w:r>
          </w:p>
        </w:tc>
        <w:tc>
          <w:tcPr>
            <w:tcW w:w="708" w:type="dxa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478D1" w:rsidRPr="00540C00" w:rsidTr="00951B73">
        <w:trPr>
          <w:trHeight w:val="20"/>
        </w:trPr>
        <w:tc>
          <w:tcPr>
            <w:tcW w:w="1418" w:type="dxa"/>
            <w:vAlign w:val="center"/>
          </w:tcPr>
          <w:p w:rsidR="000478D1" w:rsidRPr="00540C00" w:rsidRDefault="000478D1" w:rsidP="00951B73">
            <w:pPr>
              <w:wordWrap/>
              <w:snapToGrid w:val="0"/>
              <w:spacing w:after="0" w:line="216" w:lineRule="auto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Romania</w:t>
            </w:r>
          </w:p>
        </w:tc>
        <w:tc>
          <w:tcPr>
            <w:tcW w:w="709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0.816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23,906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11.7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66.6</w:t>
            </w:r>
          </w:p>
        </w:tc>
        <w:tc>
          <w:tcPr>
            <w:tcW w:w="1276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850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22.5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25.5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11.7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21.4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29.8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73.9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12.1</w:t>
            </w:r>
          </w:p>
        </w:tc>
        <w:tc>
          <w:tcPr>
            <w:tcW w:w="708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 xml:space="preserve">74 </w:t>
            </w:r>
          </w:p>
        </w:tc>
        <w:tc>
          <w:tcPr>
            <w:tcW w:w="708" w:type="dxa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478D1" w:rsidRPr="00540C00" w:rsidTr="00951B73">
        <w:trPr>
          <w:trHeight w:val="20"/>
        </w:trPr>
        <w:tc>
          <w:tcPr>
            <w:tcW w:w="1418" w:type="dxa"/>
            <w:vAlign w:val="center"/>
          </w:tcPr>
          <w:p w:rsidR="000478D1" w:rsidRPr="00540C00" w:rsidRDefault="000478D1" w:rsidP="00951B73">
            <w:pPr>
              <w:wordWrap/>
              <w:snapToGrid w:val="0"/>
              <w:spacing w:after="0" w:line="216" w:lineRule="auto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Sweden</w:t>
            </w:r>
          </w:p>
        </w:tc>
        <w:tc>
          <w:tcPr>
            <w:tcW w:w="709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0.937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47,955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850" w:type="dxa"/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13.4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72.4</w:t>
            </w:r>
          </w:p>
        </w:tc>
        <w:tc>
          <w:tcPr>
            <w:tcW w:w="1276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19.3</w:t>
            </w:r>
          </w:p>
        </w:tc>
        <w:tc>
          <w:tcPr>
            <w:tcW w:w="850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20.6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28.8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8.9</w:t>
            </w:r>
          </w:p>
        </w:tc>
        <w:tc>
          <w:tcPr>
            <w:tcW w:w="1134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39.8</w:t>
            </w:r>
          </w:p>
        </w:tc>
        <w:tc>
          <w:tcPr>
            <w:tcW w:w="992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118.2</w:t>
            </w:r>
          </w:p>
        </w:tc>
        <w:tc>
          <w:tcPr>
            <w:tcW w:w="851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18.7</w:t>
            </w:r>
          </w:p>
        </w:tc>
        <w:tc>
          <w:tcPr>
            <w:tcW w:w="708" w:type="dxa"/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 xml:space="preserve">86 </w:t>
            </w:r>
          </w:p>
        </w:tc>
        <w:tc>
          <w:tcPr>
            <w:tcW w:w="708" w:type="dxa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478D1" w:rsidRPr="00540C00" w:rsidTr="00951B73">
        <w:trPr>
          <w:trHeight w:val="20"/>
        </w:trPr>
        <w:tc>
          <w:tcPr>
            <w:tcW w:w="1418" w:type="dxa"/>
            <w:tcBorders>
              <w:bottom w:val="nil"/>
            </w:tcBorders>
            <w:vAlign w:val="center"/>
          </w:tcPr>
          <w:p w:rsidR="000478D1" w:rsidRPr="00540C00" w:rsidRDefault="000478D1" w:rsidP="00951B73">
            <w:pPr>
              <w:wordWrap/>
              <w:snapToGrid w:val="0"/>
              <w:spacing w:after="0" w:line="216" w:lineRule="auto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Swiss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59,375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12.6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73.5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18.0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19.5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25.1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11.5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8.6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43.0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175.4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11.0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 xml:space="preserve">83 </w:t>
            </w:r>
          </w:p>
        </w:tc>
        <w:tc>
          <w:tcPr>
            <w:tcW w:w="708" w:type="dxa"/>
            <w:tcBorders>
              <w:bottom w:val="nil"/>
            </w:tcBorders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478D1" w:rsidRPr="00540C00" w:rsidTr="00951B73">
        <w:trPr>
          <w:trHeight w:val="2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56,140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68.5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36.2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25.1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9.9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14.6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26.1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145.5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sz w:val="18"/>
                <w:szCs w:val="18"/>
                <w:highlight w:val="yellow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>22.5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bottom"/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bCs/>
                <w:sz w:val="18"/>
                <w:szCs w:val="18"/>
              </w:rPr>
              <w:t xml:space="preserve">84 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0478D1" w:rsidRPr="00540C00" w:rsidRDefault="000478D1" w:rsidP="00951B73">
            <w:pPr>
              <w:wordWrap/>
              <w:spacing w:after="0" w:line="216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0478D1" w:rsidRPr="00540C00" w:rsidRDefault="000478D1" w:rsidP="000478D1">
      <w:pPr>
        <w:widowControl/>
        <w:wordWrap/>
        <w:autoSpaceDE/>
        <w:autoSpaceDN/>
        <w:spacing w:after="0" w:line="216" w:lineRule="auto"/>
        <w:rPr>
          <w:rFonts w:ascii="Times New Roman" w:eastAsia="맑은 고딕" w:hAnsi="Times New Roman" w:cs="Times New Roman"/>
          <w:sz w:val="18"/>
          <w:szCs w:val="18"/>
        </w:rPr>
      </w:pPr>
      <w:r w:rsidRPr="00540C00">
        <w:rPr>
          <w:rFonts w:ascii="Times New Roman" w:eastAsia="맑은 고딕" w:hAnsi="Times New Roman" w:cs="Times New Roman"/>
          <w:sz w:val="18"/>
          <w:szCs w:val="18"/>
        </w:rPr>
        <w:t>HDI,</w:t>
      </w:r>
      <w:r w:rsidRPr="00540C00">
        <w:rPr>
          <w:rFonts w:ascii="Times New Roman" w:hAnsi="Times New Roman" w:cs="Times New Roman"/>
          <w:sz w:val="18"/>
          <w:szCs w:val="18"/>
        </w:rPr>
        <w:t xml:space="preserve"> </w:t>
      </w:r>
      <w:r w:rsidRPr="00540C00">
        <w:rPr>
          <w:rFonts w:ascii="Times New Roman" w:hAnsi="Times New Roman" w:cs="Times New Roman"/>
          <w:kern w:val="0"/>
          <w:sz w:val="18"/>
          <w:szCs w:val="18"/>
        </w:rPr>
        <w:t>Human Development Index</w:t>
      </w:r>
      <w:r w:rsidRPr="00540C00">
        <w:rPr>
          <w:rFonts w:ascii="Times New Roman" w:hAnsi="Times New Roman" w:cs="Times New Roman"/>
          <w:sz w:val="18"/>
          <w:szCs w:val="18"/>
        </w:rPr>
        <w:t xml:space="preserve">; </w:t>
      </w:r>
      <w:r w:rsidRPr="00540C00">
        <w:rPr>
          <w:rStyle w:val="af"/>
          <w:rFonts w:ascii="Times New Roman" w:hAnsi="Times New Roman" w:cs="Times New Roman"/>
          <w:sz w:val="18"/>
          <w:szCs w:val="18"/>
          <w:shd w:val="clear" w:color="auto" w:fill="FFFFFF"/>
        </w:rPr>
        <w:t xml:space="preserve">GNI, Gross National Income; </w:t>
      </w:r>
      <w:r w:rsidRPr="00540C00">
        <w:rPr>
          <w:rFonts w:ascii="Times New Roman" w:eastAsia="맑은 고딕" w:hAnsi="Times New Roman" w:cs="Times New Roman"/>
          <w:sz w:val="18"/>
          <w:szCs w:val="18"/>
        </w:rPr>
        <w:t>IMR, Infant mortality</w:t>
      </w:r>
      <w:r w:rsidRPr="00540C00">
        <w:rPr>
          <w:rFonts w:ascii="Times New Roman" w:hAnsi="Times New Roman" w:cs="Times New Roman"/>
          <w:sz w:val="18"/>
          <w:szCs w:val="18"/>
        </w:rPr>
        <w:t xml:space="preserve"> </w:t>
      </w:r>
      <w:r w:rsidRPr="00540C00">
        <w:rPr>
          <w:rFonts w:ascii="Times New Roman" w:eastAsia="맑은 고딕" w:hAnsi="Times New Roman" w:cs="Times New Roman"/>
          <w:sz w:val="18"/>
          <w:szCs w:val="18"/>
        </w:rPr>
        <w:t xml:space="preserve">rate; LE, Life Expectancy; HALE, Health-adjusted life expectancy; ASPR, Age-standardized prevalence rates; CVD, Cardiovascular disease, DM, Diabetes mellitus; CRD, Chronic respiratory diseases; GGHE-D, Domestic general government health expenditure (GGHE-D) as percentage of general government expenditure (GGE); </w:t>
      </w:r>
      <w:r w:rsidRPr="00540C00">
        <w:rPr>
          <w:rFonts w:ascii="Times New Roman" w:hAnsi="Times New Roman" w:cs="Times New Roman"/>
          <w:sz w:val="18"/>
          <w:szCs w:val="18"/>
        </w:rPr>
        <w:t>UHC</w:t>
      </w:r>
      <w:r w:rsidRPr="00540C00">
        <w:rPr>
          <w:rFonts w:ascii="Times New Roman" w:hAnsi="Times New Roman" w:cs="Times New Roman" w:hint="eastAsia"/>
          <w:sz w:val="18"/>
          <w:szCs w:val="18"/>
        </w:rPr>
        <w:t xml:space="preserve">I, </w:t>
      </w:r>
      <w:r w:rsidRPr="00540C00">
        <w:rPr>
          <w:rFonts w:ascii="Times New Roman" w:hAnsi="Times New Roman" w:cs="Times New Roman"/>
          <w:sz w:val="18"/>
          <w:szCs w:val="18"/>
        </w:rPr>
        <w:t>Universal health care service coverage index</w:t>
      </w:r>
      <w:r w:rsidRPr="00540C00">
        <w:rPr>
          <w:rFonts w:ascii="Times New Roman" w:eastAsia="맑은 고딕" w:hAnsi="Times New Roman" w:cs="Times New Roman"/>
          <w:sz w:val="18"/>
          <w:szCs w:val="18"/>
        </w:rPr>
        <w:t xml:space="preserve"> </w:t>
      </w:r>
    </w:p>
    <w:p w:rsidR="000478D1" w:rsidRPr="00540C00" w:rsidRDefault="000478D1" w:rsidP="000478D1">
      <w:pPr>
        <w:pStyle w:val="lead"/>
        <w:shd w:val="clear" w:color="auto" w:fill="FFFFFF"/>
        <w:spacing w:before="0" w:beforeAutospacing="0" w:after="0" w:afterAutospacing="0"/>
        <w:rPr>
          <w:rStyle w:val="af"/>
          <w:rFonts w:ascii="Times New Roman" w:hAnsi="Times New Roman" w:cs="Times New Roman"/>
          <w:i w:val="0"/>
          <w:color w:val="000000"/>
          <w:sz w:val="18"/>
          <w:szCs w:val="18"/>
        </w:rPr>
      </w:pPr>
      <w:r w:rsidRPr="00540C00">
        <w:rPr>
          <w:rFonts w:ascii="Times New Roman" w:eastAsia="휴먼명조" w:hAnsi="Times New Roman" w:cs="Times New Roman"/>
          <w:sz w:val="18"/>
          <w:szCs w:val="18"/>
        </w:rPr>
        <w:t xml:space="preserve">1. </w:t>
      </w:r>
      <w:r w:rsidRPr="00540C00">
        <w:rPr>
          <w:rStyle w:val="af"/>
          <w:rFonts w:ascii="Times New Roman" w:hAnsi="Times New Roman" w:cs="Times New Roman"/>
          <w:color w:val="000000"/>
          <w:sz w:val="18"/>
          <w:szCs w:val="18"/>
        </w:rPr>
        <w:t xml:space="preserve">United Nations Development </w:t>
      </w:r>
      <w:proofErr w:type="spellStart"/>
      <w:r w:rsidRPr="00540C00">
        <w:rPr>
          <w:rStyle w:val="af"/>
          <w:rFonts w:ascii="Times New Roman" w:hAnsi="Times New Roman" w:cs="Times New Roman"/>
          <w:color w:val="000000"/>
          <w:sz w:val="18"/>
          <w:szCs w:val="18"/>
        </w:rPr>
        <w:t>Programme</w:t>
      </w:r>
      <w:proofErr w:type="spellEnd"/>
      <w:r w:rsidRPr="00540C00">
        <w:rPr>
          <w:rStyle w:val="af"/>
          <w:rFonts w:ascii="Times New Roman" w:hAnsi="Times New Roman" w:cs="Times New Roman"/>
          <w:color w:val="000000"/>
          <w:sz w:val="18"/>
          <w:szCs w:val="18"/>
        </w:rPr>
        <w:t xml:space="preserve"> (UNDP). 2019. Human Development Report 2019. Beyond income, beyond averages, beyond today: Inequalities in human development in the 21st century. New York. Available at: </w:t>
      </w:r>
      <w:r w:rsidRPr="00540C00">
        <w:rPr>
          <w:rFonts w:ascii="Times New Roman" w:hAnsi="Times New Roman" w:cs="Times New Roman"/>
          <w:iCs/>
          <w:sz w:val="18"/>
          <w:szCs w:val="18"/>
        </w:rPr>
        <w:t>http://hdr.undp.org/en/content/human-development-report-2019</w:t>
      </w:r>
      <w:r w:rsidRPr="00540C00">
        <w:rPr>
          <w:rStyle w:val="af"/>
          <w:rFonts w:ascii="Times New Roman" w:hAnsi="Times New Roman" w:cs="Times New Roman"/>
          <w:color w:val="000000"/>
          <w:sz w:val="18"/>
          <w:szCs w:val="18"/>
        </w:rPr>
        <w:t xml:space="preserve"> [1]</w:t>
      </w:r>
    </w:p>
    <w:p w:rsidR="000478D1" w:rsidRPr="00540C00" w:rsidRDefault="000478D1" w:rsidP="000478D1">
      <w:pPr>
        <w:pStyle w:val="2"/>
        <w:wordWrap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0C00">
        <w:rPr>
          <w:rFonts w:ascii="Times New Roman" w:eastAsia="휴먼명조" w:hAnsi="Times New Roman" w:cs="Times New Roman"/>
          <w:kern w:val="0"/>
          <w:sz w:val="18"/>
          <w:szCs w:val="18"/>
        </w:rPr>
        <w:t xml:space="preserve">2. </w:t>
      </w:r>
      <w:r w:rsidRPr="00540C00">
        <w:rPr>
          <w:rFonts w:ascii="Times New Roman" w:eastAsia="함초롬바탕" w:hAnsi="Times New Roman" w:cs="Times New Roman"/>
          <w:kern w:val="0"/>
          <w:sz w:val="18"/>
          <w:szCs w:val="18"/>
        </w:rPr>
        <w:t xml:space="preserve">United Nations. Department of Economic and Social Affairs. Population Dynamics. World Population Prospects 2019. </w:t>
      </w:r>
      <w:r w:rsidRPr="00540C00">
        <w:rPr>
          <w:rFonts w:ascii="Times New Roman" w:eastAsia="함초롬바탕" w:hAnsi="Times New Roman" w:cs="Times New Roman"/>
          <w:kern w:val="0"/>
          <w:sz w:val="18"/>
          <w:szCs w:val="18"/>
          <w:u w:color="800080"/>
        </w:rPr>
        <w:t>https://population.un.org/wpp/DataQuery/</w:t>
      </w:r>
      <w:r w:rsidRPr="00540C00">
        <w:rPr>
          <w:rFonts w:ascii="Times New Roman" w:eastAsia="함초롬바탕" w:hAnsi="Times New Roman" w:cs="Times New Roman"/>
          <w:kern w:val="0"/>
          <w:sz w:val="18"/>
          <w:szCs w:val="18"/>
        </w:rPr>
        <w:t xml:space="preserve"> [2]</w:t>
      </w:r>
    </w:p>
    <w:p w:rsidR="000478D1" w:rsidRPr="00540C00" w:rsidRDefault="000478D1" w:rsidP="000478D1">
      <w:pPr>
        <w:wordWrap/>
        <w:spacing w:after="0" w:line="216" w:lineRule="auto"/>
        <w:jc w:val="left"/>
        <w:textAlignment w:val="baseline"/>
        <w:rPr>
          <w:rStyle w:val="a3"/>
          <w:rFonts w:ascii="Times New Roman" w:eastAsia="휴먼명조" w:hAnsi="Times New Roman" w:cs="Times New Roman"/>
          <w:kern w:val="0"/>
          <w:sz w:val="18"/>
          <w:szCs w:val="18"/>
        </w:rPr>
      </w:pPr>
      <w:r w:rsidRPr="00540C00">
        <w:rPr>
          <w:rFonts w:ascii="Times New Roman" w:eastAsia="휴먼명조" w:hAnsi="Times New Roman" w:cs="Times New Roman"/>
          <w:kern w:val="0"/>
          <w:sz w:val="18"/>
          <w:szCs w:val="18"/>
        </w:rPr>
        <w:t xml:space="preserve">3. World Health Organization. The Global Health Observatory (GHO), World Health Statistics 2020. </w:t>
      </w:r>
      <w:r w:rsidRPr="00540C00">
        <w:rPr>
          <w:rStyle w:val="af"/>
          <w:rFonts w:ascii="Times New Roman" w:hAnsi="Times New Roman" w:cs="Times New Roman"/>
          <w:color w:val="000000"/>
          <w:sz w:val="18"/>
          <w:szCs w:val="18"/>
        </w:rPr>
        <w:t xml:space="preserve">Available at: </w:t>
      </w:r>
      <w:r w:rsidRPr="00540C00">
        <w:rPr>
          <w:rFonts w:ascii="Times New Roman" w:eastAsia="휴먼명조" w:hAnsi="Times New Roman" w:cs="Times New Roman"/>
          <w:kern w:val="0"/>
          <w:sz w:val="18"/>
          <w:szCs w:val="18"/>
        </w:rPr>
        <w:t>https://www.who.int/data/gho/publications/world-health-statistics</w:t>
      </w:r>
      <w:r w:rsidRPr="00540C00">
        <w:rPr>
          <w:rStyle w:val="a3"/>
          <w:rFonts w:ascii="Times New Roman" w:eastAsia="휴먼명조" w:hAnsi="Times New Roman" w:cs="Times New Roman"/>
          <w:kern w:val="0"/>
          <w:sz w:val="18"/>
          <w:szCs w:val="18"/>
        </w:rPr>
        <w:t xml:space="preserve"> [3]</w:t>
      </w:r>
    </w:p>
    <w:p w:rsidR="000478D1" w:rsidRPr="00540C00" w:rsidRDefault="000478D1" w:rsidP="000478D1">
      <w:pPr>
        <w:wordWrap/>
        <w:spacing w:after="0" w:line="240" w:lineRule="auto"/>
        <w:textAlignment w:val="baseline"/>
        <w:rPr>
          <w:rFonts w:ascii="Times New Roman" w:eastAsia="휴먼명조" w:hAnsi="Times New Roman" w:cs="Times New Roman"/>
          <w:kern w:val="0"/>
          <w:sz w:val="18"/>
          <w:szCs w:val="18"/>
        </w:rPr>
      </w:pPr>
      <w:r w:rsidRPr="00540C00">
        <w:rPr>
          <w:rStyle w:val="a3"/>
          <w:rFonts w:ascii="Times New Roman" w:eastAsia="휴먼명조" w:hAnsi="Times New Roman" w:cs="Times New Roman"/>
          <w:color w:val="auto"/>
          <w:kern w:val="0"/>
          <w:sz w:val="18"/>
          <w:szCs w:val="18"/>
          <w:u w:val="none"/>
        </w:rPr>
        <w:t xml:space="preserve">4. </w:t>
      </w:r>
      <w:r w:rsidRPr="00540C00">
        <w:rPr>
          <w:rFonts w:ascii="Times New Roman" w:eastAsia="함초롬바탕" w:hAnsi="Times New Roman" w:cs="Times New Roman"/>
          <w:color w:val="000000"/>
          <w:kern w:val="0"/>
          <w:sz w:val="18"/>
          <w:szCs w:val="18"/>
        </w:rPr>
        <w:t>M</w:t>
      </w:r>
      <w:r w:rsidRPr="00540C00">
        <w:rPr>
          <w:rFonts w:ascii="Times New Roman" w:eastAsia="굴림" w:hAnsi="Times New Roman" w:cs="Times New Roman"/>
          <w:kern w:val="0"/>
          <w:sz w:val="18"/>
          <w:szCs w:val="18"/>
        </w:rPr>
        <w:t>ajor 4 NCDs (</w:t>
      </w:r>
      <w:r w:rsidRPr="00540C00">
        <w:rPr>
          <w:rFonts w:ascii="Times New Roman" w:hAnsi="Times New Roman" w:cs="Times New Roman"/>
          <w:bCs/>
          <w:color w:val="202124"/>
          <w:sz w:val="18"/>
          <w:szCs w:val="18"/>
          <w:shd w:val="clear" w:color="auto" w:fill="FFFFFF"/>
        </w:rPr>
        <w:t>non-communicable diseases</w:t>
      </w:r>
      <w:r w:rsidRPr="00540C00"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  <w:t xml:space="preserve">) included </w:t>
      </w:r>
      <w:r w:rsidRPr="00540C00">
        <w:rPr>
          <w:rFonts w:ascii="Times New Roman" w:eastAsia="굴림" w:hAnsi="Times New Roman" w:cs="Times New Roman"/>
          <w:kern w:val="0"/>
          <w:sz w:val="18"/>
          <w:szCs w:val="18"/>
        </w:rPr>
        <w:t>cancer, cardiovascular diseases, diabetes mellitus, and chronic respiratory diseases</w:t>
      </w:r>
    </w:p>
    <w:p w:rsidR="000478D1" w:rsidRPr="00540C00" w:rsidRDefault="000478D1" w:rsidP="000478D1">
      <w:pPr>
        <w:rPr>
          <w:rFonts w:ascii="Times New Roman" w:hAnsi="Times New Roman" w:cs="Times New Roman"/>
          <w:sz w:val="18"/>
          <w:szCs w:val="18"/>
        </w:rPr>
      </w:pPr>
      <w:r w:rsidRPr="00540C00">
        <w:rPr>
          <w:rFonts w:ascii="Times New Roman" w:hAnsi="Times New Roman" w:cs="Times New Roman"/>
          <w:sz w:val="18"/>
          <w:szCs w:val="18"/>
        </w:rPr>
        <w:t xml:space="preserve">5. </w:t>
      </w:r>
      <w:r w:rsidRPr="00540C00">
        <w:rPr>
          <w:rFonts w:ascii="Times New Roman" w:eastAsia="맑은 고딕" w:hAnsi="Times New Roman" w:cs="Times New Roman"/>
          <w:sz w:val="18"/>
          <w:szCs w:val="18"/>
        </w:rPr>
        <w:t xml:space="preserve">BCG vaccination policy: </w:t>
      </w:r>
      <w:r w:rsidRPr="00540C00">
        <w:rPr>
          <w:rFonts w:ascii="Times New Roman" w:eastAsia="함초롬바탕" w:hAnsi="Times New Roman" w:cs="Times New Roman"/>
          <w:color w:val="000000"/>
          <w:kern w:val="0"/>
          <w:sz w:val="18"/>
          <w:szCs w:val="18"/>
        </w:rPr>
        <w:t xml:space="preserve">1, </w:t>
      </w:r>
      <w:r w:rsidRPr="00540C00">
        <w:rPr>
          <w:rFonts w:ascii="Times New Roman" w:hAnsi="Times New Roman" w:cs="Times New Roman"/>
          <w:sz w:val="18"/>
          <w:szCs w:val="18"/>
        </w:rPr>
        <w:t xml:space="preserve">Current national BCG vaccination policy for all; </w:t>
      </w:r>
      <w:r w:rsidRPr="00540C00">
        <w:rPr>
          <w:rFonts w:ascii="Times New Roman" w:hAnsi="Times New Roman" w:cs="Times New Roman" w:hint="eastAsia"/>
          <w:sz w:val="18"/>
          <w:szCs w:val="18"/>
        </w:rPr>
        <w:t>2,</w:t>
      </w:r>
      <w:r w:rsidRPr="00540C00">
        <w:rPr>
          <w:rFonts w:ascii="Times New Roman" w:hAnsi="Times New Roman" w:cs="Times New Roman"/>
          <w:sz w:val="18"/>
          <w:szCs w:val="18"/>
        </w:rPr>
        <w:t xml:space="preserve"> Current BCG vaccination for special groups and past national BCG vaccination for all; </w:t>
      </w:r>
      <w:r w:rsidRPr="00540C00">
        <w:rPr>
          <w:rFonts w:ascii="Times New Roman" w:hAnsi="Times New Roman" w:cs="Times New Roman" w:hint="eastAsia"/>
          <w:sz w:val="18"/>
          <w:szCs w:val="18"/>
        </w:rPr>
        <w:t>3.</w:t>
      </w:r>
      <w:r w:rsidRPr="00540C00">
        <w:rPr>
          <w:rFonts w:ascii="Times New Roman" w:hAnsi="Times New Roman" w:cs="Times New Roman"/>
          <w:sz w:val="18"/>
          <w:szCs w:val="18"/>
        </w:rPr>
        <w:t xml:space="preserve"> Current BCG vaccination for special groups or past national BCG vaccination policy for all</w:t>
      </w:r>
      <w:r w:rsidRPr="00540C00">
        <w:rPr>
          <w:rFonts w:ascii="Times New Roman" w:hAnsi="Times New Roman" w:cs="Times New Roman" w:hint="eastAsia"/>
          <w:sz w:val="18"/>
          <w:szCs w:val="18"/>
        </w:rPr>
        <w:t>.</w:t>
      </w:r>
      <w:r w:rsidRPr="00540C00">
        <w:rPr>
          <w:rFonts w:ascii="Times New Roman" w:hAnsi="Times New Roman" w:cs="Times New Roman"/>
          <w:sz w:val="18"/>
          <w:szCs w:val="18"/>
        </w:rPr>
        <w:t xml:space="preserve"> </w:t>
      </w:r>
      <w:r w:rsidRPr="00540C00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The BCG World Atlas, 3</w:t>
      </w:r>
      <w:r w:rsidRPr="00540C00">
        <w:rPr>
          <w:rFonts w:ascii="Times New Roman" w:hAnsi="Times New Roman" w:cs="Times New Roman"/>
          <w:bCs/>
          <w:sz w:val="18"/>
          <w:szCs w:val="18"/>
          <w:shd w:val="clear" w:color="auto" w:fill="FFFFFF"/>
          <w:vertAlign w:val="superscript"/>
        </w:rPr>
        <w:t>rd</w:t>
      </w:r>
      <w:r w:rsidRPr="00540C00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edition. A database of global BCG vaccination policies and practices. Available at: </w:t>
      </w:r>
      <w:r w:rsidRPr="00540C00">
        <w:rPr>
          <w:rFonts w:ascii="Times New Roman" w:hAnsi="Times New Roman" w:cs="Times New Roman"/>
          <w:sz w:val="18"/>
          <w:szCs w:val="18"/>
        </w:rPr>
        <w:t>http://www.bcgatlas.org/index.php</w:t>
      </w:r>
      <w:r w:rsidRPr="00540C00">
        <w:rPr>
          <w:rStyle w:val="a3"/>
          <w:rFonts w:ascii="Times New Roman" w:hAnsi="Times New Roman" w:cs="Times New Roman"/>
          <w:sz w:val="18"/>
          <w:szCs w:val="18"/>
        </w:rPr>
        <w:t xml:space="preserve"> [4]</w:t>
      </w:r>
    </w:p>
    <w:p w:rsidR="000478D1" w:rsidRDefault="000478D1" w:rsidP="000478D1">
      <w:pPr>
        <w:widowControl/>
        <w:wordWrap/>
        <w:autoSpaceDE/>
        <w:autoSpaceDN/>
        <w:spacing w:after="0" w:line="216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0478D1" w:rsidSect="0000264F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EFA" w:rsidRDefault="00FB4EFA" w:rsidP="0000264F">
      <w:pPr>
        <w:spacing w:after="0" w:line="240" w:lineRule="auto"/>
      </w:pPr>
      <w:r>
        <w:separator/>
      </w:r>
    </w:p>
  </w:endnote>
  <w:endnote w:type="continuationSeparator" w:id="0">
    <w:p w:rsidR="00FB4EFA" w:rsidRDefault="00FB4EFA" w:rsidP="0000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EFA" w:rsidRDefault="00FB4EFA" w:rsidP="0000264F">
      <w:pPr>
        <w:spacing w:after="0" w:line="240" w:lineRule="auto"/>
      </w:pPr>
      <w:r>
        <w:separator/>
      </w:r>
    </w:p>
  </w:footnote>
  <w:footnote w:type="continuationSeparator" w:id="0">
    <w:p w:rsidR="00FB4EFA" w:rsidRDefault="00FB4EFA" w:rsidP="00002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35F"/>
    <w:multiLevelType w:val="hybridMultilevel"/>
    <w:tmpl w:val="2ED27F3A"/>
    <w:lvl w:ilvl="0" w:tplc="FD4287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605BF2"/>
    <w:multiLevelType w:val="hybridMultilevel"/>
    <w:tmpl w:val="ACC80614"/>
    <w:lvl w:ilvl="0" w:tplc="62C82D06">
      <w:start w:val="2"/>
      <w:numFmt w:val="bullet"/>
      <w:lvlText w:val="–"/>
      <w:lvlJc w:val="left"/>
      <w:pPr>
        <w:ind w:left="760" w:hanging="360"/>
      </w:pPr>
      <w:rPr>
        <w:rFonts w:ascii="Times New Roman" w:eastAsia="함초롬돋움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3E1441"/>
    <w:multiLevelType w:val="hybridMultilevel"/>
    <w:tmpl w:val="BBC29F4C"/>
    <w:lvl w:ilvl="0" w:tplc="47FAA8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1E3297A"/>
    <w:multiLevelType w:val="hybridMultilevel"/>
    <w:tmpl w:val="54C2EEF6"/>
    <w:lvl w:ilvl="0" w:tplc="9DB829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C700670"/>
    <w:multiLevelType w:val="hybridMultilevel"/>
    <w:tmpl w:val="B408051A"/>
    <w:lvl w:ilvl="0" w:tplc="D9EAA4DA">
      <w:start w:val="1"/>
      <w:numFmt w:val="upperLetter"/>
      <w:lvlText w:val="%1."/>
      <w:lvlJc w:val="left"/>
      <w:pPr>
        <w:ind w:left="76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98C7214"/>
    <w:multiLevelType w:val="hybridMultilevel"/>
    <w:tmpl w:val="68E8056E"/>
    <w:lvl w:ilvl="0" w:tplc="3F2CF5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A2029CE"/>
    <w:multiLevelType w:val="hybridMultilevel"/>
    <w:tmpl w:val="88D26BF0"/>
    <w:lvl w:ilvl="0" w:tplc="5934A3B2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1535341"/>
    <w:multiLevelType w:val="hybridMultilevel"/>
    <w:tmpl w:val="2B3C291A"/>
    <w:lvl w:ilvl="0" w:tplc="55A4E1C0">
      <w:start w:val="1"/>
      <w:numFmt w:val="decimal"/>
      <w:lvlText w:val="%1."/>
      <w:lvlJc w:val="left"/>
      <w:pPr>
        <w:ind w:left="760" w:hanging="360"/>
      </w:pPr>
      <w:rPr>
        <w:rFonts w:eastAsia="굴림" w:cs="함초롬바탕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3BB1A38"/>
    <w:multiLevelType w:val="hybridMultilevel"/>
    <w:tmpl w:val="EC3C7A5C"/>
    <w:lvl w:ilvl="0" w:tplc="C33690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AC23738"/>
    <w:multiLevelType w:val="hybridMultilevel"/>
    <w:tmpl w:val="FFEEDC20"/>
    <w:lvl w:ilvl="0" w:tplc="A9FE00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ADB0247"/>
    <w:multiLevelType w:val="hybridMultilevel"/>
    <w:tmpl w:val="C63EBECA"/>
    <w:lvl w:ilvl="0" w:tplc="A7469E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2781670"/>
    <w:multiLevelType w:val="hybridMultilevel"/>
    <w:tmpl w:val="81589610"/>
    <w:lvl w:ilvl="0" w:tplc="8EC246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2DD33C2"/>
    <w:multiLevelType w:val="hybridMultilevel"/>
    <w:tmpl w:val="3F14549A"/>
    <w:lvl w:ilvl="0" w:tplc="971818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6F84031"/>
    <w:multiLevelType w:val="hybridMultilevel"/>
    <w:tmpl w:val="0CD23760"/>
    <w:lvl w:ilvl="0" w:tplc="F398B562">
      <w:start w:val="1"/>
      <w:numFmt w:val="decimal"/>
      <w:lvlText w:val="%1."/>
      <w:lvlJc w:val="left"/>
      <w:pPr>
        <w:ind w:left="760" w:hanging="360"/>
      </w:pPr>
      <w:rPr>
        <w:rFonts w:eastAsia="맑은 고딕" w:hint="default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90A0A8D"/>
    <w:multiLevelType w:val="hybridMultilevel"/>
    <w:tmpl w:val="5D1EBD8A"/>
    <w:lvl w:ilvl="0" w:tplc="76E842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A8C0105"/>
    <w:multiLevelType w:val="hybridMultilevel"/>
    <w:tmpl w:val="DEBA21E6"/>
    <w:lvl w:ilvl="0" w:tplc="6F4628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B3A7B78"/>
    <w:multiLevelType w:val="hybridMultilevel"/>
    <w:tmpl w:val="932A2D74"/>
    <w:lvl w:ilvl="0" w:tplc="7E005536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D9972B6"/>
    <w:multiLevelType w:val="hybridMultilevel"/>
    <w:tmpl w:val="B2CE21BA"/>
    <w:lvl w:ilvl="0" w:tplc="646E49E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54D14B6"/>
    <w:multiLevelType w:val="hybridMultilevel"/>
    <w:tmpl w:val="7F6029C6"/>
    <w:lvl w:ilvl="0" w:tplc="DF78A1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567685D"/>
    <w:multiLevelType w:val="hybridMultilevel"/>
    <w:tmpl w:val="F946748E"/>
    <w:lvl w:ilvl="0" w:tplc="A6C691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8B23701"/>
    <w:multiLevelType w:val="hybridMultilevel"/>
    <w:tmpl w:val="9798508A"/>
    <w:lvl w:ilvl="0" w:tplc="EB6A04F6">
      <w:start w:val="2"/>
      <w:numFmt w:val="bullet"/>
      <w:lvlText w:val="–"/>
      <w:lvlJc w:val="left"/>
      <w:pPr>
        <w:ind w:left="760" w:hanging="360"/>
      </w:pPr>
      <w:rPr>
        <w:rFonts w:ascii="Times New Roman" w:eastAsia="함초롬돋움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1800926"/>
    <w:multiLevelType w:val="hybridMultilevel"/>
    <w:tmpl w:val="AB80037A"/>
    <w:lvl w:ilvl="0" w:tplc="5596EF80">
      <w:start w:val="2"/>
      <w:numFmt w:val="bullet"/>
      <w:lvlText w:val="-"/>
      <w:lvlJc w:val="left"/>
      <w:pPr>
        <w:ind w:left="760" w:hanging="360"/>
      </w:pPr>
      <w:rPr>
        <w:rFonts w:ascii="Times New Roman" w:eastAsia="함초롬돋움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7BE0AC1"/>
    <w:multiLevelType w:val="hybridMultilevel"/>
    <w:tmpl w:val="8F52ADAA"/>
    <w:lvl w:ilvl="0" w:tplc="49B4EA7E">
      <w:start w:val="153"/>
      <w:numFmt w:val="bullet"/>
      <w:lvlText w:val="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CD36BC5"/>
    <w:multiLevelType w:val="hybridMultilevel"/>
    <w:tmpl w:val="C6960938"/>
    <w:lvl w:ilvl="0" w:tplc="0A5A9D1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1"/>
  </w:num>
  <w:num w:numId="5">
    <w:abstractNumId w:val="8"/>
  </w:num>
  <w:num w:numId="6">
    <w:abstractNumId w:val="15"/>
  </w:num>
  <w:num w:numId="7">
    <w:abstractNumId w:val="0"/>
  </w:num>
  <w:num w:numId="8">
    <w:abstractNumId w:val="5"/>
  </w:num>
  <w:num w:numId="9">
    <w:abstractNumId w:val="19"/>
  </w:num>
  <w:num w:numId="10">
    <w:abstractNumId w:val="21"/>
  </w:num>
  <w:num w:numId="11">
    <w:abstractNumId w:val="20"/>
  </w:num>
  <w:num w:numId="12">
    <w:abstractNumId w:val="1"/>
  </w:num>
  <w:num w:numId="13">
    <w:abstractNumId w:val="22"/>
  </w:num>
  <w:num w:numId="14">
    <w:abstractNumId w:val="13"/>
  </w:num>
  <w:num w:numId="15">
    <w:abstractNumId w:val="10"/>
  </w:num>
  <w:num w:numId="16">
    <w:abstractNumId w:val="18"/>
  </w:num>
  <w:num w:numId="17">
    <w:abstractNumId w:val="3"/>
  </w:num>
  <w:num w:numId="18">
    <w:abstractNumId w:val="16"/>
  </w:num>
  <w:num w:numId="19">
    <w:abstractNumId w:val="17"/>
  </w:num>
  <w:num w:numId="20">
    <w:abstractNumId w:val="4"/>
  </w:num>
  <w:num w:numId="21">
    <w:abstractNumId w:val="23"/>
  </w:num>
  <w:num w:numId="22">
    <w:abstractNumId w:val="7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MDc2Nzc3sjAwtTBV0lEKTi0uzszPAykwqQUAbWX7TywAAAA="/>
  </w:docVars>
  <w:rsids>
    <w:rsidRoot w:val="000478D1"/>
    <w:rsid w:val="0000264F"/>
    <w:rsid w:val="000478D1"/>
    <w:rsid w:val="001222F5"/>
    <w:rsid w:val="0080137E"/>
    <w:rsid w:val="00865F11"/>
    <w:rsid w:val="00AC217F"/>
    <w:rsid w:val="00B34C2C"/>
    <w:rsid w:val="00DB72C5"/>
    <w:rsid w:val="00DE4726"/>
    <w:rsid w:val="00DF0673"/>
    <w:rsid w:val="00EA39C2"/>
    <w:rsid w:val="00F66201"/>
    <w:rsid w:val="00F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46462"/>
  <w15:chartTrackingRefBased/>
  <w15:docId w15:val="{4F488480-6EBC-4FB4-8238-3A24C1BC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8D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8D1"/>
    <w:rPr>
      <w:color w:val="0000FF"/>
      <w:u w:val="single"/>
    </w:rPr>
  </w:style>
  <w:style w:type="paragraph" w:styleId="a4">
    <w:name w:val="annotation text"/>
    <w:basedOn w:val="a"/>
    <w:link w:val="Char"/>
    <w:uiPriority w:val="99"/>
    <w:semiHidden/>
    <w:unhideWhenUsed/>
    <w:rsid w:val="000478D1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0478D1"/>
  </w:style>
  <w:style w:type="character" w:customStyle="1" w:styleId="Char0">
    <w:name w:val="풍선 도움말 텍스트 Char"/>
    <w:basedOn w:val="a0"/>
    <w:link w:val="a5"/>
    <w:uiPriority w:val="99"/>
    <w:semiHidden/>
    <w:rsid w:val="000478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0478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1"/>
    <w:basedOn w:val="a0"/>
    <w:uiPriority w:val="99"/>
    <w:semiHidden/>
    <w:rsid w:val="000478D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4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0478D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td">
    <w:name w:val="td"/>
    <w:basedOn w:val="a"/>
    <w:rsid w:val="000478D1"/>
    <w:pPr>
      <w:wordWrap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108">
    <w:name w:val="xl108"/>
    <w:basedOn w:val="a"/>
    <w:rsid w:val="000478D1"/>
    <w:pPr>
      <w:wordWrap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0478D1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2">
    <w:name w:val="xl72"/>
    <w:basedOn w:val="a"/>
    <w:rsid w:val="000478D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6"/>
      <w:szCs w:val="16"/>
    </w:rPr>
  </w:style>
  <w:style w:type="paragraph" w:customStyle="1" w:styleId="xl68">
    <w:name w:val="xl68"/>
    <w:basedOn w:val="a"/>
    <w:rsid w:val="000478D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6"/>
      <w:szCs w:val="16"/>
    </w:rPr>
  </w:style>
  <w:style w:type="paragraph" w:customStyle="1" w:styleId="xl67">
    <w:name w:val="xl67"/>
    <w:basedOn w:val="a"/>
    <w:rsid w:val="000478D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6"/>
      <w:szCs w:val="16"/>
    </w:rPr>
  </w:style>
  <w:style w:type="paragraph" w:customStyle="1" w:styleId="xl69">
    <w:name w:val="xl69"/>
    <w:basedOn w:val="a"/>
    <w:rsid w:val="000478D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6"/>
      <w:szCs w:val="16"/>
    </w:rPr>
  </w:style>
  <w:style w:type="paragraph" w:customStyle="1" w:styleId="xl70">
    <w:name w:val="xl70"/>
    <w:basedOn w:val="a"/>
    <w:rsid w:val="000478D1"/>
    <w:pPr>
      <w:shd w:val="clear" w:color="auto" w:fill="DDDDDD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6"/>
      <w:szCs w:val="16"/>
    </w:rPr>
  </w:style>
  <w:style w:type="character" w:customStyle="1" w:styleId="Char2">
    <w:name w:val="메모 주제 Char"/>
    <w:basedOn w:val="Char"/>
    <w:link w:val="a8"/>
    <w:uiPriority w:val="99"/>
    <w:semiHidden/>
    <w:rsid w:val="000478D1"/>
    <w:rPr>
      <w:b/>
      <w:bCs/>
    </w:rPr>
  </w:style>
  <w:style w:type="paragraph" w:styleId="a8">
    <w:name w:val="annotation subject"/>
    <w:basedOn w:val="a4"/>
    <w:next w:val="a4"/>
    <w:link w:val="Char2"/>
    <w:uiPriority w:val="99"/>
    <w:semiHidden/>
    <w:unhideWhenUsed/>
    <w:rsid w:val="000478D1"/>
    <w:rPr>
      <w:b/>
      <w:bCs/>
    </w:rPr>
  </w:style>
  <w:style w:type="character" w:customStyle="1" w:styleId="Char10">
    <w:name w:val="메모 주제 Char1"/>
    <w:basedOn w:val="Char"/>
    <w:uiPriority w:val="99"/>
    <w:semiHidden/>
    <w:rsid w:val="000478D1"/>
    <w:rPr>
      <w:b/>
      <w:bCs/>
    </w:rPr>
  </w:style>
  <w:style w:type="paragraph" w:styleId="a9">
    <w:name w:val="caption"/>
    <w:basedOn w:val="a"/>
    <w:next w:val="a"/>
    <w:uiPriority w:val="35"/>
    <w:unhideWhenUsed/>
    <w:qFormat/>
    <w:rsid w:val="000478D1"/>
    <w:rPr>
      <w:b/>
      <w:bCs/>
      <w:szCs w:val="20"/>
    </w:rPr>
  </w:style>
  <w:style w:type="paragraph" w:customStyle="1" w:styleId="1">
    <w:name w:val="표준1"/>
    <w:basedOn w:val="a"/>
    <w:rsid w:val="000478D1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a">
    <w:name w:val="List Paragraph"/>
    <w:basedOn w:val="a"/>
    <w:uiPriority w:val="34"/>
    <w:qFormat/>
    <w:rsid w:val="000478D1"/>
    <w:pPr>
      <w:ind w:leftChars="400" w:left="800"/>
    </w:pPr>
  </w:style>
  <w:style w:type="paragraph" w:styleId="ab">
    <w:name w:val="header"/>
    <w:basedOn w:val="a"/>
    <w:link w:val="Char3"/>
    <w:uiPriority w:val="99"/>
    <w:unhideWhenUsed/>
    <w:rsid w:val="000478D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b"/>
    <w:uiPriority w:val="99"/>
    <w:rsid w:val="000478D1"/>
  </w:style>
  <w:style w:type="paragraph" w:styleId="ac">
    <w:name w:val="footer"/>
    <w:basedOn w:val="a"/>
    <w:link w:val="Char4"/>
    <w:uiPriority w:val="99"/>
    <w:unhideWhenUsed/>
    <w:rsid w:val="000478D1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c"/>
    <w:uiPriority w:val="99"/>
    <w:rsid w:val="000478D1"/>
  </w:style>
  <w:style w:type="paragraph" w:styleId="HTML">
    <w:name w:val="HTML Preformatted"/>
    <w:basedOn w:val="a"/>
    <w:link w:val="HTMLChar"/>
    <w:uiPriority w:val="99"/>
    <w:unhideWhenUsed/>
    <w:rsid w:val="000478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0478D1"/>
    <w:rPr>
      <w:rFonts w:ascii="굴림체" w:eastAsia="굴림체" w:hAnsi="굴림체" w:cs="굴림체"/>
      <w:kern w:val="0"/>
      <w:sz w:val="24"/>
      <w:szCs w:val="24"/>
    </w:rPr>
  </w:style>
  <w:style w:type="paragraph" w:customStyle="1" w:styleId="10">
    <w:name w:val="바탕글1"/>
    <w:basedOn w:val="a"/>
    <w:rsid w:val="000478D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2">
    <w:name w:val="표준2"/>
    <w:basedOn w:val="a"/>
    <w:rsid w:val="000478D1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11">
    <w:name w:val="바탕글11"/>
    <w:basedOn w:val="a"/>
    <w:rsid w:val="000478D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5">
    <w:name w:val="날짜 Char"/>
    <w:basedOn w:val="a0"/>
    <w:link w:val="ad"/>
    <w:uiPriority w:val="99"/>
    <w:semiHidden/>
    <w:rsid w:val="000478D1"/>
  </w:style>
  <w:style w:type="paragraph" w:styleId="ad">
    <w:name w:val="Date"/>
    <w:basedOn w:val="a"/>
    <w:next w:val="a"/>
    <w:link w:val="Char5"/>
    <w:uiPriority w:val="99"/>
    <w:semiHidden/>
    <w:unhideWhenUsed/>
    <w:rsid w:val="000478D1"/>
  </w:style>
  <w:style w:type="character" w:customStyle="1" w:styleId="Char11">
    <w:name w:val="날짜 Char1"/>
    <w:basedOn w:val="a0"/>
    <w:uiPriority w:val="99"/>
    <w:semiHidden/>
    <w:rsid w:val="000478D1"/>
  </w:style>
  <w:style w:type="character" w:styleId="ae">
    <w:name w:val="Strong"/>
    <w:basedOn w:val="a0"/>
    <w:uiPriority w:val="22"/>
    <w:qFormat/>
    <w:rsid w:val="000478D1"/>
    <w:rPr>
      <w:b/>
      <w:bCs/>
    </w:rPr>
  </w:style>
  <w:style w:type="character" w:styleId="af">
    <w:name w:val="Emphasis"/>
    <w:basedOn w:val="a0"/>
    <w:uiPriority w:val="20"/>
    <w:qFormat/>
    <w:rsid w:val="000478D1"/>
    <w:rPr>
      <w:i/>
      <w:iCs/>
    </w:rPr>
  </w:style>
  <w:style w:type="paragraph" w:customStyle="1" w:styleId="lead">
    <w:name w:val="lead"/>
    <w:basedOn w:val="a"/>
    <w:rsid w:val="000478D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478D1"/>
    <w:rPr>
      <w:color w:val="954F72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0478D1"/>
    <w:rPr>
      <w:sz w:val="18"/>
      <w:szCs w:val="18"/>
    </w:rPr>
  </w:style>
  <w:style w:type="character" w:styleId="af2">
    <w:name w:val="Placeholder Text"/>
    <w:basedOn w:val="a0"/>
    <w:uiPriority w:val="99"/>
    <w:semiHidden/>
    <w:rsid w:val="000478D1"/>
    <w:rPr>
      <w:color w:val="808080"/>
    </w:rPr>
  </w:style>
  <w:style w:type="character" w:customStyle="1" w:styleId="12">
    <w:name w:val="확인되지 않은 멘션1"/>
    <w:basedOn w:val="a0"/>
    <w:uiPriority w:val="99"/>
    <w:semiHidden/>
    <w:unhideWhenUsed/>
    <w:rsid w:val="00047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</cp:lastModifiedBy>
  <cp:revision>2</cp:revision>
  <dcterms:created xsi:type="dcterms:W3CDTF">2022-03-31T04:50:00Z</dcterms:created>
  <dcterms:modified xsi:type="dcterms:W3CDTF">2022-03-31T04:50:00Z</dcterms:modified>
</cp:coreProperties>
</file>