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95" w:rsidRPr="007A3EE9" w:rsidRDefault="00084195" w:rsidP="00084195">
      <w:pPr>
        <w:ind w:firstLineChars="950" w:firstLine="1140"/>
        <w:rPr>
          <w:rFonts w:ascii="Times New Roman" w:hAnsi="Times New Roman" w:cs="Times New Roman"/>
          <w:b/>
          <w:bCs/>
          <w:sz w:val="12"/>
          <w:szCs w:val="12"/>
          <w:lang w:val="en"/>
        </w:rPr>
      </w:pPr>
      <w:bookmarkStart w:id="0" w:name="_GoBack"/>
      <w:bookmarkEnd w:id="0"/>
      <w:proofErr w:type="gramStart"/>
      <w:r>
        <w:rPr>
          <w:rFonts w:ascii="Times New Roman" w:hAnsi="Times New Roman" w:cs="Times New Roman" w:hint="eastAsia"/>
          <w:b/>
          <w:bCs/>
          <w:sz w:val="12"/>
          <w:szCs w:val="12"/>
          <w:lang w:val="en" w:eastAsia="ko-KR"/>
        </w:rPr>
        <w:t xml:space="preserve">Supplemental </w:t>
      </w:r>
      <w:r w:rsidRPr="007A3EE9">
        <w:rPr>
          <w:rFonts w:ascii="Times New Roman" w:hAnsi="Times New Roman" w:cs="Times New Roman"/>
          <w:b/>
          <w:bCs/>
          <w:sz w:val="12"/>
          <w:szCs w:val="12"/>
          <w:lang w:val="en"/>
        </w:rPr>
        <w:t xml:space="preserve">Table </w:t>
      </w:r>
      <w:r>
        <w:rPr>
          <w:rFonts w:ascii="Times New Roman" w:hAnsi="Times New Roman" w:cs="Times New Roman" w:hint="eastAsia"/>
          <w:b/>
          <w:bCs/>
          <w:sz w:val="12"/>
          <w:szCs w:val="12"/>
          <w:lang w:val="en" w:eastAsia="ko-KR"/>
        </w:rPr>
        <w:t>2</w:t>
      </w:r>
      <w:r w:rsidRPr="007A3EE9">
        <w:rPr>
          <w:rFonts w:ascii="Times New Roman" w:hAnsi="Times New Roman" w:cs="Times New Roman"/>
          <w:b/>
          <w:bCs/>
          <w:sz w:val="12"/>
          <w:szCs w:val="12"/>
          <w:lang w:val="en"/>
        </w:rPr>
        <w:t>.</w:t>
      </w:r>
      <w:proofErr w:type="gramEnd"/>
      <w:r w:rsidRPr="007A3EE9">
        <w:rPr>
          <w:rFonts w:ascii="Times New Roman" w:hAnsi="Times New Roman" w:cs="Times New Roman"/>
          <w:b/>
          <w:bCs/>
          <w:sz w:val="12"/>
          <w:szCs w:val="12"/>
          <w:lang w:val="en"/>
        </w:rPr>
        <w:t xml:space="preserve"> The results of meta-analysis of the odds of CNS and urogenital abnormalities </w:t>
      </w:r>
      <w:r w:rsidRPr="007A3EE9">
        <w:rPr>
          <w:rFonts w:ascii="Times New Roman" w:hAnsi="Times New Roman" w:cs="Times New Roman"/>
          <w:b/>
          <w:bCs/>
          <w:color w:val="231F20"/>
          <w:sz w:val="12"/>
          <w:szCs w:val="12"/>
        </w:rPr>
        <w:t>in</w:t>
      </w:r>
      <w:r w:rsidRPr="007A3EE9">
        <w:rPr>
          <w:rFonts w:ascii="Times New Roman" w:hAnsi="Times New Roman" w:cs="Times New Roman"/>
          <w:b/>
          <w:bCs/>
          <w:sz w:val="12"/>
          <w:szCs w:val="12"/>
          <w:lang w:val="en"/>
        </w:rPr>
        <w:t xml:space="preserve"> ART infants</w:t>
      </w:r>
    </w:p>
    <w:tbl>
      <w:tblPr>
        <w:tblW w:w="89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09"/>
        <w:gridCol w:w="2410"/>
        <w:gridCol w:w="2410"/>
        <w:gridCol w:w="2297"/>
      </w:tblGrid>
      <w:tr w:rsidR="00084195" w:rsidRPr="001C6DAE" w:rsidTr="00721FF3">
        <w:tc>
          <w:tcPr>
            <w:tcW w:w="1809" w:type="dxa"/>
            <w:tcBorders>
              <w:bottom w:val="single" w:sz="12" w:space="0" w:color="666666"/>
            </w:tcBorders>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Studies</w:t>
            </w:r>
          </w:p>
        </w:tc>
        <w:tc>
          <w:tcPr>
            <w:tcW w:w="2410" w:type="dxa"/>
            <w:tcBorders>
              <w:bottom w:val="single" w:sz="12" w:space="0" w:color="666666"/>
            </w:tcBorders>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Adjusted odds ratio (95% CI)</w:t>
            </w:r>
          </w:p>
        </w:tc>
        <w:tc>
          <w:tcPr>
            <w:tcW w:w="2410" w:type="dxa"/>
            <w:tcBorders>
              <w:bottom w:val="single" w:sz="12" w:space="0" w:color="666666"/>
            </w:tcBorders>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Logarithm of odds ratio</w:t>
            </w:r>
          </w:p>
        </w:tc>
        <w:tc>
          <w:tcPr>
            <w:tcW w:w="2297" w:type="dxa"/>
            <w:tcBorders>
              <w:bottom w:val="single" w:sz="12" w:space="0" w:color="666666"/>
            </w:tcBorders>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Articles’ weight, percent</w:t>
            </w:r>
          </w:p>
        </w:tc>
      </w:tr>
      <w:tr w:rsidR="00084195" w:rsidRPr="001C6DAE" w:rsidTr="00721FF3">
        <w:tc>
          <w:tcPr>
            <w:tcW w:w="8926" w:type="dxa"/>
            <w:gridSpan w:val="4"/>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 xml:space="preserve">Meta-analysis estimation of odds ratio of </w:t>
            </w:r>
            <w:r w:rsidRPr="001C6DAE">
              <w:rPr>
                <w:rFonts w:ascii="Times New Roman" w:hAnsi="Times New Roman" w:cs="Times New Roman"/>
                <w:b/>
                <w:bCs/>
                <w:sz w:val="12"/>
                <w:szCs w:val="12"/>
                <w:lang w:val="en-CA" w:bidi="fa-IR"/>
              </w:rPr>
              <w:t xml:space="preserve">CNS </w:t>
            </w:r>
            <w:r w:rsidRPr="001C6DAE">
              <w:rPr>
                <w:rFonts w:ascii="Times New Roman" w:hAnsi="Times New Roman" w:cs="Times New Roman"/>
                <w:sz w:val="12"/>
                <w:szCs w:val="12"/>
                <w:lang w:val="en-CA" w:bidi="fa-IR"/>
              </w:rPr>
              <w:t>in ART infants</w:t>
            </w:r>
          </w:p>
        </w:tc>
      </w:tr>
      <w:tr w:rsidR="00084195" w:rsidRPr="001C6DAE" w:rsidTr="00721FF3">
        <w:tc>
          <w:tcPr>
            <w:tcW w:w="1809" w:type="dxa"/>
            <w:tcBorders>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rtl/>
                <w:lang w:val="en-CA" w:bidi="fa-IR"/>
              </w:rPr>
            </w:pPr>
            <w:proofErr w:type="spellStart"/>
            <w:r w:rsidRPr="001C6DAE">
              <w:rPr>
                <w:rFonts w:ascii="Times New Roman" w:hAnsi="Times New Roman" w:cs="Times New Roman"/>
                <w:sz w:val="12"/>
                <w:szCs w:val="12"/>
                <w:lang w:val="en-CA" w:bidi="fa-IR"/>
              </w:rPr>
              <w:t>Klemetti</w:t>
            </w:r>
            <w:proofErr w:type="spellEnd"/>
            <w:r w:rsidRPr="001C6DAE">
              <w:rPr>
                <w:rFonts w:ascii="Times New Roman" w:hAnsi="Times New Roman" w:cs="Times New Roman"/>
                <w:sz w:val="12"/>
                <w:szCs w:val="12"/>
                <w:lang w:val="en-CA" w:bidi="fa-IR"/>
              </w:rPr>
              <w:t>, 2005</w:t>
            </w:r>
            <w:r>
              <w:rPr>
                <w:rFonts w:ascii="Times New Roman" w:hAnsi="Times New Roman" w:cs="Times New Roman"/>
                <w:sz w:val="12"/>
                <w:szCs w:val="12"/>
                <w:lang w:val="en-CA" w:bidi="fa-IR"/>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D24B1bP6","properties":{"formattedCitation":"(9)","plainCitation":"(9)"},"citationItems":[{"id":1032,"uris":["http://zotero.org/users/1961480/items/WGIW27PJ"],"uri":["http://zotero.org/users/1961480/items/WGIW27PJ"],"itemData":{"id":1032,"type":"article-journal","title":"Children born after assisted fertilization have an increased rate of major congenital anomalies","container-title":"Fertility and sterility","page":"1300–1307","volume":"84","issue":"5","source":"Google Scholar","author":[{"family":"Klemetti","given":"Reija"},{"family":"Gissler","given":"Mika"},{"family":"Sevón","given":"Tiina"},{"family":"Koivurova","given":"Sari"},{"family":"Ritvanen","given":"Annukka"},{"family":"Hemminki","given":"Elina</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issued":{"date-parts":[["2005"]]}}}],"schema":"https://github.com/citation-style-language/schema/raw/master/csl-citation.json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lang w:bidi="fa-IR"/>
              </w:rPr>
              <w:t>(9)</w:t>
            </w:r>
            <w:r w:rsidRPr="001C6DAE">
              <w:rPr>
                <w:rFonts w:ascii="Times New Roman" w:hAnsi="Times New Roman" w:cs="Times New Roman"/>
                <w:sz w:val="12"/>
                <w:szCs w:val="12"/>
                <w:rtl/>
                <w:lang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1.27</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9.94</w:t>
            </w:r>
          </w:p>
        </w:tc>
      </w:tr>
      <w:tr w:rsidR="00084195" w:rsidRPr="001C6DAE" w:rsidTr="00721FF3">
        <w:trPr>
          <w:trHeight w:val="105"/>
        </w:trPr>
        <w:tc>
          <w:tcPr>
            <w:tcW w:w="1809"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proofErr w:type="spellStart"/>
            <w:r w:rsidRPr="001C6DAE">
              <w:rPr>
                <w:rFonts w:ascii="Times New Roman" w:hAnsi="Times New Roman" w:cs="Times New Roman"/>
                <w:sz w:val="12"/>
                <w:szCs w:val="12"/>
                <w:lang w:val="en-CA" w:bidi="fa-IR"/>
              </w:rPr>
              <w:t>Kallen</w:t>
            </w:r>
            <w:proofErr w:type="spellEnd"/>
            <w:r w:rsidRPr="001C6DAE">
              <w:rPr>
                <w:rFonts w:ascii="Times New Roman" w:hAnsi="Times New Roman" w:cs="Times New Roman"/>
                <w:sz w:val="12"/>
                <w:szCs w:val="12"/>
                <w:lang w:val="en-CA" w:bidi="fa-IR"/>
              </w:rPr>
              <w:t>, 2005</w:t>
            </w:r>
            <w:r>
              <w:rPr>
                <w:rFonts w:ascii="Times New Roman" w:hAnsi="Times New Roman" w:cs="Times New Roman"/>
                <w:sz w:val="12"/>
                <w:szCs w:val="12"/>
                <w:lang w:val="en-CA" w:bidi="fa-IR"/>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CAUrml2i","properties":{"formattedCitation":"(13)","plainCitation":"(13)"},"citationItems":[{"id":1198,"uris":["http://zotero.org/users/1961480/items/THIRJD5R"],"uri":["http://zotero.org/users/1961480/items/THIRJD5R"],"itemData":{"id":1198,"type":"article-journal","title":"In vitro fertilization in Sweden: child morbidity including cancer risk","container-title":"Fertility and Sterility","page":"605-610","volume":"84","issue":"3","source":"ScienceDirect","abstract":"Objective\nTo study long-term morbidity among children conceived by IVF.\nDesign\nA register study in Sweden of IVF infants compared with all infants born. Setting\nNational health registers.\nPatient(s)\nMore than 16,000 children born after IVF</w:instrText>
            </w:r>
            <w:r w:rsidRPr="001C6DAE">
              <w:rPr>
                <w:rFonts w:ascii="Times New Roman" w:hAnsi="Times New Roman" w:cs="Times New Roman"/>
                <w:sz w:val="12"/>
                <w:szCs w:val="12"/>
                <w:rtl/>
                <w:lang w:bidi="fa-IR"/>
              </w:rPr>
              <w:instrText xml:space="preserve"> (30% </w:instrText>
            </w:r>
            <w:r w:rsidRPr="001C6DAE">
              <w:rPr>
                <w:rFonts w:ascii="Times New Roman" w:hAnsi="Times New Roman" w:cs="Times New Roman"/>
                <w:sz w:val="12"/>
                <w:szCs w:val="12"/>
                <w:lang w:bidi="fa-IR"/>
              </w:rPr>
              <w:instrText>of them after intracytoplasmic sperm injection) were studied with national health registers.\nMain Outcome Measure(s)\nTotal number of days in hospital care at different ages, hospitalization for specific diagnoses, childhood cancer.\nResult(s)\nAn overuse of hospital care was found among IVF children up to 6 years of age, which was partly explained by maternal characteristics. Discharge diagnoses indicating brain damage (mental retardation, cerebral palsy, epilepsy, behavioral problems) occurred in excess and seemed to be completely explained by preterm births. In addition, other discharge diagnoses were overrepresented, some of them linked to preterm birth. There were 29 children with cancer (21 expected); 5 of them had Langerhan’s histiocytosis.\nConclusion(s)\nLong-term morbidity among children conceived by IVF is higher than among naturally conceived infants. This was partly explained by an excess of preterm and multiple births but might also mirror different parental attitudes toward medical care for their children. No general increase in cancer risk was seen, but unexpectedly many children with histiocytosis were noted.","DOI":"10.1016/j.fertnstert.2005.03.035","ISSN":"0015-0282","shortTitle":"In vitro fertilization in Sweden","journalAbbreviation":"Fertility and Sterility","author":[{"family":"Källén","given":"Bengt"},{"family":"Finnström","given":"Orvar"},{"family":"Nygren","given":"Karl-Gösta"},{"family":"Otterblad Olausson","given":"Petra"}],"issued":{"date-parts</w:instrText>
            </w:r>
            <w:r w:rsidRPr="001C6DAE">
              <w:rPr>
                <w:rFonts w:ascii="Times New Roman" w:hAnsi="Times New Roman" w:cs="Times New Roman"/>
                <w:sz w:val="12"/>
                <w:szCs w:val="12"/>
                <w:rtl/>
                <w:lang w:bidi="fa-IR"/>
              </w:rPr>
              <w:instrText>":[["2005",9]]</w:instrText>
            </w:r>
            <w:r w:rsidRPr="001C6DAE">
              <w:rPr>
                <w:rFonts w:ascii="Times New Roman" w:hAnsi="Times New Roman" w:cs="Times New Roman"/>
                <w:sz w:val="12"/>
                <w:szCs w:val="12"/>
                <w:lang w:bidi="fa-IR"/>
              </w:rPr>
              <w:instrText>}}}],"schema</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rPr>
              <w:t>(13)</w:t>
            </w:r>
            <w:r w:rsidRPr="001C6DAE">
              <w:rPr>
                <w:rFonts w:ascii="Times New Roman" w:hAnsi="Times New Roman" w:cs="Times New Roman"/>
                <w:sz w:val="12"/>
                <w:szCs w:val="12"/>
                <w:rtl/>
                <w:lang w:bidi="fa-IR"/>
              </w:rPr>
              <w:fldChar w:fldCharType="end"/>
            </w:r>
          </w:p>
        </w:tc>
        <w:tc>
          <w:tcPr>
            <w:tcW w:w="2410" w:type="dxa"/>
            <w:tcBorders>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tcBorders>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0.37</w:t>
            </w:r>
          </w:p>
        </w:tc>
        <w:tc>
          <w:tcPr>
            <w:tcW w:w="2297" w:type="dxa"/>
            <w:tcBorders>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18.26</w:t>
            </w:r>
          </w:p>
        </w:tc>
      </w:tr>
      <w:tr w:rsidR="00084195" w:rsidRPr="001C6DAE" w:rsidTr="00721FF3">
        <w:trPr>
          <w:trHeight w:val="105"/>
        </w:trPr>
        <w:tc>
          <w:tcPr>
            <w:tcW w:w="1809"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proofErr w:type="spellStart"/>
            <w:r w:rsidRPr="001C6DAE">
              <w:rPr>
                <w:rFonts w:ascii="Times New Roman" w:hAnsi="Times New Roman" w:cs="Times New Roman"/>
                <w:sz w:val="12"/>
                <w:szCs w:val="12"/>
                <w:lang w:val="en-CA" w:bidi="fa-IR"/>
              </w:rPr>
              <w:t>Pinborg</w:t>
            </w:r>
            <w:proofErr w:type="spellEnd"/>
            <w:r w:rsidRPr="001C6DAE">
              <w:rPr>
                <w:rFonts w:ascii="Times New Roman" w:hAnsi="Times New Roman" w:cs="Times New Roman"/>
                <w:sz w:val="12"/>
                <w:szCs w:val="12"/>
                <w:lang w:val="en-CA" w:bidi="fa-IR"/>
              </w:rPr>
              <w:t>, 2010</w:t>
            </w:r>
            <w:r>
              <w:rPr>
                <w:rFonts w:ascii="Times New Roman" w:hAnsi="Times New Roman" w:cs="Times New Roman"/>
                <w:sz w:val="12"/>
                <w:szCs w:val="12"/>
                <w:lang w:val="en-CA" w:bidi="fa-IR"/>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{"citationID":"b2uUn4Yx","properties":{"formattedCitation":"(15)","plainCitation":"(15)"},"citationItems":[{"id":1204,"uris":["http://zotero.org/users/1961480/items/X67ZJVIZ"],"uri":["http://zotero.org/users/1961480/items/X</w:instrText>
            </w:r>
            <w:r w:rsidRPr="001C6DAE">
              <w:rPr>
                <w:rFonts w:ascii="Times New Roman" w:hAnsi="Times New Roman" w:cs="Times New Roman"/>
                <w:sz w:val="12"/>
                <w:szCs w:val="12"/>
                <w:rtl/>
                <w:lang w:bidi="fa-IR"/>
              </w:rPr>
              <w:instrText>67</w:instrText>
            </w:r>
            <w:r w:rsidRPr="001C6DAE">
              <w:rPr>
                <w:rFonts w:ascii="Times New Roman" w:hAnsi="Times New Roman" w:cs="Times New Roman"/>
                <w:sz w:val="12"/>
                <w:szCs w:val="12"/>
                <w:lang w:bidi="fa-IR"/>
              </w:rPr>
              <w:instrText>ZJVIZ"],"itemData":{"id":1204,"type":"article-journal","title":"Infant outcome of 957 singletons born after frozen embryo replacement: the Danish National Cohort Study 1995–2006","container-title":"Fertility and sterility","page":"1320–1327","volume":"9</w:instrText>
            </w:r>
            <w:r w:rsidRPr="001C6DAE">
              <w:rPr>
                <w:rFonts w:ascii="Times New Roman" w:hAnsi="Times New Roman" w:cs="Times New Roman"/>
                <w:sz w:val="12"/>
                <w:szCs w:val="12"/>
                <w:rtl/>
                <w:lang w:bidi="fa-IR"/>
              </w:rPr>
              <w:instrText>4","</w:instrText>
            </w:r>
            <w:r w:rsidRPr="001C6DAE">
              <w:rPr>
                <w:rFonts w:ascii="Times New Roman" w:hAnsi="Times New Roman" w:cs="Times New Roman"/>
                <w:sz w:val="12"/>
                <w:szCs w:val="12"/>
                <w:lang w:bidi="fa-IR"/>
              </w:rPr>
              <w:instrText>issue":"4","source":"Google Scholar","shortTitle":"Infant outcome of 957 singletons born after frozen embryo replacement","author":[{"family":"Pinborg","given":"Anja"},{"family":"Loft","given":"Anne"},{"family":"Henningsen","given":"Anna-Karina Aaris</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family":"Rasmussen","given":"Steen"},{"family":"Andersen","given":"Anders Nyboe"}],"issued":{"date-parts":[["2010"]]}}}],"schema":"https://github.com/citation-style-language/schema/raw/master/csl-citation.json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lang w:bidi="fa-IR"/>
              </w:rPr>
              <w:t>(15)</w:t>
            </w:r>
            <w:r w:rsidRPr="001C6DAE">
              <w:rPr>
                <w:rFonts w:ascii="Times New Roman" w:hAnsi="Times New Roman" w:cs="Times New Roman"/>
                <w:sz w:val="12"/>
                <w:szCs w:val="12"/>
                <w:rtl/>
                <w:lang w:bidi="fa-IR"/>
              </w:rPr>
              <w:fldChar w:fldCharType="end"/>
            </w:r>
          </w:p>
        </w:tc>
        <w:tc>
          <w:tcPr>
            <w:tcW w:w="2410" w:type="dxa"/>
            <w:tcBorders>
              <w:top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tcBorders>
              <w:top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0.14</w:t>
            </w:r>
          </w:p>
        </w:tc>
        <w:tc>
          <w:tcPr>
            <w:tcW w:w="2297" w:type="dxa"/>
            <w:tcBorders>
              <w:top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5.26</w:t>
            </w:r>
          </w:p>
        </w:tc>
      </w:tr>
      <w:tr w:rsidR="00084195" w:rsidRPr="001C6DAE" w:rsidTr="00721FF3">
        <w:trPr>
          <w:trHeight w:val="90"/>
        </w:trPr>
        <w:tc>
          <w:tcPr>
            <w:tcW w:w="1809"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proofErr w:type="spellStart"/>
            <w:r w:rsidRPr="001C6DAE">
              <w:rPr>
                <w:rFonts w:ascii="Times New Roman" w:hAnsi="Times New Roman" w:cs="Times New Roman"/>
                <w:sz w:val="12"/>
                <w:szCs w:val="12"/>
                <w:lang w:val="en-CA" w:bidi="fa-IR"/>
              </w:rPr>
              <w:t>Jwa</w:t>
            </w:r>
            <w:proofErr w:type="spellEnd"/>
            <w:r w:rsidRPr="001C6DAE">
              <w:rPr>
                <w:rFonts w:ascii="Times New Roman" w:hAnsi="Times New Roman" w:cs="Times New Roman"/>
                <w:sz w:val="12"/>
                <w:szCs w:val="12"/>
                <w:lang w:val="en-CA" w:bidi="fa-IR"/>
              </w:rPr>
              <w:t>, 2015</w:t>
            </w:r>
            <w:r>
              <w:rPr>
                <w:rFonts w:ascii="Times New Roman" w:hAnsi="Times New Roman" w:cs="Times New Roman"/>
                <w:sz w:val="12"/>
                <w:szCs w:val="12"/>
                <w:lang w:val="en-CA" w:bidi="fa-IR"/>
              </w:rPr>
              <w:t xml:space="preserve"> </w:t>
            </w:r>
            <w:r w:rsidRPr="001C6DAE">
              <w:rPr>
                <w:rFonts w:ascii="Times New Roman" w:hAnsi="Times New Roman" w:cs="Times New Roman"/>
                <w:sz w:val="12"/>
                <w:szCs w:val="12"/>
                <w:rtl/>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V6gYH4DG","properties":{"formattedCitation":"(19)","plainCitation":"(19)"},"citationItems":[{"id":1217,"uris":["http://zotero.org/users/1961480/items/CR5E9822"],"uri":["http://zotero.org/users/1961480/items/CR5E9822"],"itemData":{"id":1217,"type":"article-journal","title":"Risk of major congenital anomalies after assisted hatching: analysis of three-year data from the national assisted reproduction registry in Japan","container-title":"Fertility and sterility</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source":"Google Scholar","URL":"http://www.sciencedirect.com/science/article/pii/S0015028215002344","shortTitle":"Risk of major congenital anomalies after assisted hatching","author":[{"family":"Jwa","given":"Junna"},{"family":"Jwa","given":"Seung Chik</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Kuwahara","given":"Akira"},{"family":"Yoshida","given":"Atsumi"},{"family":"Saito","given":"Hidekazu"}],"issued":{"date-parts":[["2015"]]},"accessed":{"date-parts":[["2015",8,22]]}}}],"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rtl/>
                <w:lang w:val="en-CA" w:bidi="fa-IR"/>
              </w:rPr>
              <w:fldChar w:fldCharType="separate"/>
            </w:r>
            <w:r w:rsidRPr="001C6DAE">
              <w:rPr>
                <w:rFonts w:ascii="Times New Roman" w:hAnsi="Times New Roman" w:cs="Times New Roman"/>
                <w:sz w:val="12"/>
                <w:szCs w:val="12"/>
                <w:lang w:val="en-CA" w:bidi="fa-IR"/>
              </w:rPr>
              <w:t>(19)</w:t>
            </w:r>
            <w:r w:rsidRPr="001C6DAE">
              <w:rPr>
                <w:rFonts w:ascii="Times New Roman" w:hAnsi="Times New Roman" w:cs="Times New Roman"/>
                <w:sz w:val="12"/>
                <w:szCs w:val="12"/>
                <w:rtl/>
                <w:lang w:val="en-CA" w:bidi="fa-IR"/>
              </w:rPr>
              <w:fldChar w:fldCharType="end"/>
            </w:r>
          </w:p>
        </w:tc>
        <w:tc>
          <w:tcPr>
            <w:tcW w:w="2410" w:type="dxa"/>
            <w:tcBorders>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0.79(0.48-1.27)</w:t>
            </w:r>
          </w:p>
        </w:tc>
        <w:tc>
          <w:tcPr>
            <w:tcW w:w="2410" w:type="dxa"/>
            <w:tcBorders>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-0.26</w:t>
            </w:r>
          </w:p>
        </w:tc>
        <w:tc>
          <w:tcPr>
            <w:tcW w:w="2297" w:type="dxa"/>
            <w:tcBorders>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10.8</w:t>
            </w:r>
          </w:p>
        </w:tc>
      </w:tr>
      <w:tr w:rsidR="00084195" w:rsidRPr="001C6DAE" w:rsidTr="00721FF3">
        <w:trPr>
          <w:trHeight w:val="90"/>
        </w:trPr>
        <w:tc>
          <w:tcPr>
            <w:tcW w:w="1809"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Kelley-Quon,2013</w:t>
            </w:r>
            <w:r>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UjYxlJ2u","properties":{"formattedCitation":"(20)","plainCitation":"(20)"},"citationItems":[{"id":1219,"uris":["http://zotero.org/users/1961480/items/AWMRFTQD"],"uri":["http://zotero.org/users/1961480/items/AWMRFTQD"],"itemData":{"id":1219,"type":"article-journal","title":"Congenital malformations associated with assisted reproductive technology: A California statewide analysis","container-title":"Journal of pediatric surgery","page":"1218–1224","volume":"48</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issue":"6","source":"Google Scholar","shortTitle":"Congenital malformations associated with assisted reproductive technology","author":[{"family":"Kelley-Quon","given":"Lorraine I."},{"family":"Tseng","given":"Chi-Hong"},{"family":"Janzen","given":"Carla"},{"family":"Shew","given":"Stephen B."}],"issued":{"date-parts":[["2013"]]}}}],"schema":"https://github.com/citation-style-language/schema/raw/master/csl-citation.json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(20)</w:t>
            </w:r>
            <w:r w:rsidRPr="001C6DAE">
              <w:rPr>
                <w:rFonts w:ascii="Times New Roman" w:hAnsi="Times New Roman" w:cs="Times New Roman"/>
                <w:sz w:val="12"/>
                <w:szCs w:val="12"/>
                <w:lang w:val="en-CA" w:bidi="fa-IR"/>
              </w:rPr>
              <w:fldChar w:fldCharType="end"/>
            </w:r>
          </w:p>
        </w:tc>
        <w:tc>
          <w:tcPr>
            <w:tcW w:w="2410"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0.98(0.67-1.43)</w:t>
            </w:r>
          </w:p>
        </w:tc>
        <w:tc>
          <w:tcPr>
            <w:tcW w:w="2410"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0.17</w:t>
            </w:r>
          </w:p>
        </w:tc>
        <w:tc>
          <w:tcPr>
            <w:tcW w:w="2297"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12.03</w:t>
            </w:r>
          </w:p>
        </w:tc>
      </w:tr>
      <w:tr w:rsidR="00084195" w:rsidRPr="001C6DAE" w:rsidTr="00721FF3">
        <w:trPr>
          <w:trHeight w:val="75"/>
        </w:trPr>
        <w:tc>
          <w:tcPr>
            <w:tcW w:w="1809"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 xml:space="preserve">Hansen, 2012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fWlLHQv4","properties":{"formattedCitation":"(24)","plainCitation":"(24)"},"citationItems":[{"id":1230,"uris":["http://zotero.org/users/1961480/items/2BDGI66I"],"uri":["http://zotero.org/users/1961480/items/2BDGI66I"],"itemData":{"id":1230,"type":"article-journal","title":"Assisted reproductive technology and major birth defects in Western Australia","container-title":"Obstetrics &amp; Gynecology","page":"852–863","volume":"120","issue":"4","source":"Google Scholar","author":[{"family":"Hansen","given":"Michele"},{"family":"Kurinczuk","given":"Jennifer J."},{"family":"Klerk","given":"Nicholas","non-dropping-particle":"de"},{"family":"Burton","given":"Peter"},{"family":"Bower","given":"Carol"}],"issued":{"date-parts</w:instrText>
            </w:r>
            <w:r w:rsidRPr="001C6DAE">
              <w:rPr>
                <w:rFonts w:ascii="Times New Roman" w:hAnsi="Times New Roman" w:cs="Times New Roman"/>
                <w:sz w:val="12"/>
                <w:szCs w:val="12"/>
                <w:rtl/>
                <w:lang w:val="en-CA" w:bidi="fa-IR"/>
              </w:rPr>
              <w:instrText>":[["2012"]]}}}],"</w:instrText>
            </w:r>
            <w:r w:rsidRPr="001C6DAE">
              <w:rPr>
                <w:rFonts w:ascii="Times New Roman" w:hAnsi="Times New Roman" w:cs="Times New Roman"/>
                <w:sz w:val="12"/>
                <w:szCs w:val="12"/>
                <w:lang w:val="en-CA" w:bidi="fa-IR"/>
              </w:rPr>
              <w:instrText>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(24)</w:t>
            </w:r>
            <w:r w:rsidRPr="001C6DAE">
              <w:rPr>
                <w:rFonts w:ascii="Times New Roman" w:hAnsi="Times New Roman" w:cs="Times New Roman"/>
                <w:sz w:val="12"/>
                <w:szCs w:val="12"/>
                <w:lang w:val="en-CA" w:bidi="fa-IR"/>
              </w:rPr>
              <w:fldChar w:fldCharType="end"/>
            </w:r>
          </w:p>
        </w:tc>
        <w:tc>
          <w:tcPr>
            <w:tcW w:w="2410"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1.18(0.52-2.67)</w:t>
            </w:r>
          </w:p>
        </w:tc>
        <w:tc>
          <w:tcPr>
            <w:tcW w:w="2410"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0.07</w:t>
            </w:r>
          </w:p>
        </w:tc>
        <w:tc>
          <w:tcPr>
            <w:tcW w:w="2297"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8.98</w:t>
            </w:r>
          </w:p>
        </w:tc>
      </w:tr>
      <w:tr w:rsidR="00084195" w:rsidRPr="001C6DAE" w:rsidTr="00721FF3">
        <w:trPr>
          <w:trHeight w:val="120"/>
        </w:trPr>
        <w:tc>
          <w:tcPr>
            <w:tcW w:w="1809"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proofErr w:type="spellStart"/>
            <w:r w:rsidRPr="001C6DAE">
              <w:rPr>
                <w:rFonts w:ascii="Times New Roman" w:hAnsi="Times New Roman" w:cs="Times New Roman"/>
                <w:sz w:val="12"/>
                <w:szCs w:val="12"/>
                <w:lang w:val="en-CA" w:bidi="fa-IR"/>
              </w:rPr>
              <w:t>Heisey</w:t>
            </w:r>
            <w:proofErr w:type="spellEnd"/>
            <w:r w:rsidRPr="001C6DAE">
              <w:rPr>
                <w:rFonts w:ascii="Times New Roman" w:hAnsi="Times New Roman" w:cs="Times New Roman"/>
                <w:sz w:val="12"/>
                <w:szCs w:val="12"/>
                <w:lang w:val="en-CA" w:bidi="fa-IR"/>
              </w:rPr>
              <w:t xml:space="preserve">, 2015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HLjsv797","properties":{"formattedCitation":"(25)","plainCitation":"(25)"},"citationItems":[{"id":1232,"uris":["http://zotero.org/users/1961480/items/9W9TN3MZ"],"uri":["http://zotero.org/users/1961480/items/9W9TN3MZ"],"itemData":{"id":1232,"type":"article-journal","title":"Surveillance of congenital malformations in infants conceived through assisted reproductive technology or other fertility treatments","container-title":"Birth Defects Research Part A: Clinical and Molecular Teratology","page":"119–126","volume":"103","issue":"2","source":"Google Scholar","author":[{"family":"Heisey","given":"Angela S."},{"family":"Bell","given":"Erin M."},{"family":"Herdt-Losavio","given":"Michele L."},{"family":"Druschel</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given":"Charlotte"}],"issued":{"date-parts":[["2015"]]}}}],"schema":"https://github.com/citation-style-language/schema/raw/master/csl-citation.json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(25)</w:t>
            </w:r>
            <w:r w:rsidRPr="001C6DAE">
              <w:rPr>
                <w:rFonts w:ascii="Times New Roman" w:hAnsi="Times New Roman" w:cs="Times New Roman"/>
                <w:sz w:val="12"/>
                <w:szCs w:val="12"/>
                <w:lang w:val="en-CA" w:bidi="fa-IR"/>
              </w:rPr>
              <w:fldChar w:fldCharType="end"/>
            </w:r>
          </w:p>
        </w:tc>
        <w:tc>
          <w:tcPr>
            <w:tcW w:w="2410"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0.09</w:t>
            </w:r>
          </w:p>
        </w:tc>
        <w:tc>
          <w:tcPr>
            <w:tcW w:w="2297"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5.33</w:t>
            </w:r>
          </w:p>
        </w:tc>
      </w:tr>
      <w:tr w:rsidR="00084195" w:rsidRPr="001C6DAE" w:rsidTr="00721FF3">
        <w:trPr>
          <w:trHeight w:val="120"/>
        </w:trPr>
        <w:tc>
          <w:tcPr>
            <w:tcW w:w="1809" w:type="dxa"/>
            <w:tcBorders>
              <w:top w:val="single" w:sz="4" w:space="0" w:color="auto"/>
              <w:bottom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 xml:space="preserve">Davies, 2012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773slmPm","properties":{"formattedCitation":"(27)","plainCitation":"(27)"},"citationItems":[{"id":1237,"uris":["http://zotero.org/users/1961480/items/KS5BQVGC"],"uri":["http://zotero.org/users/1961480/items/KS5BQVGC"],"itemData":{"id":1237,"type":"article-journal","title":"Reproductive technologies and the risk of birth defects","container-title":"New England Journal of Medicine","page":"1803–1813","volume":"366","issue":"19","source":"Google Scholar","author</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family":"Davies","given":"Michael J."},{"family":"Moore","given":"Vivienne M."},{"family":"Willson","given":"Kristyn J."},{"family":"Essen","given":"Phillipa","non-dropping-particle":"Van"},{"family":"Priest","given":"Kevin"},{"family":"Scott","given</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Heather"},{"family":"Haan","given":"Eric A."},{"family":"Chan","given":"Annabelle"}],"issued":{"date-parts":[["2012"]]}}}],"schema":"https://github.com/citation-style-language/schema/raw/master/csl-citation.json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(27)</w:t>
            </w:r>
            <w:r w:rsidRPr="001C6DAE">
              <w:rPr>
                <w:rFonts w:ascii="Times New Roman" w:hAnsi="Times New Roman" w:cs="Times New Roman"/>
                <w:sz w:val="12"/>
                <w:szCs w:val="12"/>
                <w:lang w:val="en-CA" w:bidi="fa-IR"/>
              </w:rPr>
              <w:fldChar w:fldCharType="end"/>
            </w:r>
          </w:p>
        </w:tc>
        <w:tc>
          <w:tcPr>
            <w:tcW w:w="2410" w:type="dxa"/>
            <w:tcBorders>
              <w:top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1.36(0.94-1.99)</w:t>
            </w:r>
          </w:p>
        </w:tc>
        <w:tc>
          <w:tcPr>
            <w:tcW w:w="2410" w:type="dxa"/>
            <w:tcBorders>
              <w:top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0.32</w:t>
            </w:r>
          </w:p>
        </w:tc>
        <w:tc>
          <w:tcPr>
            <w:tcW w:w="2297" w:type="dxa"/>
            <w:tcBorders>
              <w:top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12.69</w:t>
            </w:r>
          </w:p>
        </w:tc>
      </w:tr>
      <w:tr w:rsidR="00084195" w:rsidRPr="001C6DAE" w:rsidTr="00721FF3">
        <w:tc>
          <w:tcPr>
            <w:tcW w:w="1809" w:type="dxa"/>
            <w:tcBorders>
              <w:top w:val="single" w:sz="4" w:space="0" w:color="auto"/>
            </w:tcBorders>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proofErr w:type="spellStart"/>
            <w:r w:rsidRPr="001C6DAE">
              <w:rPr>
                <w:rFonts w:ascii="Times New Roman" w:hAnsi="Times New Roman" w:cs="Times New Roman"/>
                <w:sz w:val="12"/>
                <w:szCs w:val="12"/>
                <w:lang w:val="en-CA" w:bidi="fa-IR"/>
              </w:rPr>
              <w:t>Halliday</w:t>
            </w:r>
            <w:proofErr w:type="spellEnd"/>
            <w:r w:rsidRPr="001C6DAE">
              <w:rPr>
                <w:rFonts w:ascii="Times New Roman" w:hAnsi="Times New Roman" w:cs="Times New Roman"/>
                <w:sz w:val="12"/>
                <w:szCs w:val="12"/>
                <w:lang w:val="en-CA" w:bidi="fa-IR"/>
              </w:rPr>
              <w:t xml:space="preserve">, 2009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{"citationID":"TCf0CzeW","properties":{"formattedCitation":"(28)","plainCitation":"(28)"},"citationItems":[{"id":1240,"uris":["http://zotero.org/users/1961480/items/83UD6594"],"uri":["http://zotero.org/users/1961480/items/8</w:instrText>
            </w:r>
            <w:r w:rsidRPr="001C6DAE">
              <w:rPr>
                <w:rFonts w:ascii="Times New Roman" w:hAnsi="Times New Roman" w:cs="Times New Roman"/>
                <w:sz w:val="12"/>
                <w:szCs w:val="12"/>
                <w:rtl/>
                <w:lang w:val="en-CA" w:bidi="fa-IR"/>
              </w:rPr>
              <w:instrText>3</w:instrText>
            </w:r>
            <w:r w:rsidRPr="001C6DAE">
              <w:rPr>
                <w:rFonts w:ascii="Times New Roman" w:hAnsi="Times New Roman" w:cs="Times New Roman"/>
                <w:sz w:val="12"/>
                <w:szCs w:val="12"/>
                <w:lang w:val="en-CA" w:bidi="fa-IR"/>
              </w:rPr>
              <w:instrText>UD6594"],"itemData":{"id":1240,"type":"article-journal","title":"Increased risk of blastogenesis birth defects, arising in the first 4 weeks of pregnancy, after assisted reproductive technologies","container-title":"Human Reproduction","page":"dep364","source":"humrep.oxfordjournals.org","abstract":"BACKGROUND The reasons for increased birth defect prevalence following in-vitro fertilization (IVF) and intracytoplasmic sperm injection (ICSI) are largely unknown. Classification of birth defects by pathology rather than organ system, and examination of the role of embryo freezing and thawing may provide clues to the mechanisms involved. This study aimed to investigate these two factors.\nMETHOD Data on 6946 IVF or ICSI singleton pregnancies were linked to perinatal outcomes obtained from population-based data sets on births and birth defects occurring between 1991 and 2004 in Victoria, Australia. These were compared with 20 838 outcomes for singleton births in the same population, conceived without IVF or ICSI. Birth defects were classified according to pathogenesis.\nRESULTS Overall, birth defects were increased after IVF or ICSI [adjusted odds ratio (OR) 1.36; 95% CI: 1.19–1.55] relative to controls. There was no strong evidence of risk differences between IVF and ICSI or between fresh and thawed embryo transfer. However, a specific group, blastogenesis birth defects, were markedly increased [adjusted OR 2.80, 95% CI: 1.63–4.81], with the increase relative to the controls being significant for fresh embryo transfer (adjusted OR 3.65; 95% CI: 2.02–6.59) but not for thawed embryo transfer (adjusted OR 1.60; 95% CI: 0.69–3.69).\nCONCLUSION Our findings suggest that there is a specific risk of blastogenesis birth defects arising very early in pregnancy after</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IVF or ICSI and that this risk may be lower with use of frozen-thawed embryo transfer.","DOI":"10.1093/humrep/dep364","ISSN":"0268-1161, 1460-2350","note":"PMID: 19850591","journalAbbreviation":"Hum. Reprod.","language":"en","author":[{"family":"Halliday</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given":"Jane L."},{"family":"Ukoumunne","given":"Obioha C."},{"family":"Baker","given":"H. W. Gordon"},{"family":"Breheny","given":"Sue"},{"family":"Jaques","given":"Alice M."},{"family":"Garrett","given":"Claire"},{"family":"Healy","given":"David"},{"family":"Amor","given":"David"}],"issued":{"date-parts":[["2009",10,22]]},"PMID":"19850591"}}],"schema":"https://github.com/citation-style-language/schema/raw/master/csl-citation.json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(28)</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0.13</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5.22</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Kallen,2010</w:t>
            </w:r>
            <w:r>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s5MdeiX2","properties":{"formattedCitation":"(30)","plainCitation":"(30)"},"citationItems":[{"id":1250,"uris":["http://zotero.org/users/1961480/items/2DDHKMDH"],"uri":["http://zotero.org/users/1961480/items/2DDHKMDH"],"itemData":{"id":1250,"type":"article-journal","title":"Congenital malformations in infants born after in vitro fertilization in Sweden","container-title":"Birth Defects Research Part A: Clinical and Molecular Teratology","page":"137-143","volume":"88","issue":"3","source":"Wiley Online Library","abstract":"BACKGROUND:\nThe risk for congenital malformations is increased in infants born after in vitro fertilization (IVF). Some specific malformations appear to be more affected than others.\nMETHODS:\nThe presence of congenital malformations in 15,570 infants born after IVF with an embryo transfer between April 1, 2001, and the end of 2006 were compared with all infants born in Sweden during 2001 to 2007 (n = 689,157). Risk estimates were made after adjusting for year of birth, maternal age, parity, smoking, and body mass index. The risks of specific malformations were compared with data from a previous study (1982 to March 31, 2001) of 16,280 infants born after IVF. Different IVF methods were compared to respect to malformation risk.\nRESULTS:\nIncreased risks of a similar magnitude were found for most cardiovascular malformations and limb reduction defects for both study periods. For neural tube defects, cardiac septal defects, and esophageal atresia, there was still an increased risk, but it was lower during the second than during the first period. For small bowel atresia, anal atresia, and hypospadias, the risk increase observed during the first study period had disappeared during the second period. An increased risk was seen for some syndromes that have been associated with imprinting errors. No difference in malformation risk according to IVF method was apparent.\nCONCLUSIONS:\nA slightly increased risk for congenital malformations after IVF</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persists. A decreasing risk is seen for some specific malformations, either true or the result of multiple testing. Birth Defects Research (Part A), 2010. © 2010 Wiley-Liss, Inc.","DOI":"10.1002/bdra.20645","ISSN":"1542-0760","journalAbbreviation":"Birth</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Defects Research Part A: Clinical and Molecular Teratology","language":"en","author":[{"family":"Källén","given":"Bengt"},{"family":"Finnström","given":"Orvar"},{"family":"Lindam","given":"Anna"},{"family":"Nilsson","given":"Emma"},{"family":"Nygren","given":"Karl-Gösta"},{"family":"Otterblad","given":"Petra Olausson"}],"issued":{"date-parts":[["2010",3,1]]}}}],"schema":"https://github.com/citation-style-language/schema/raw/master/csl-citation.json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(30)</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2.06(1.36-3.14)</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0.49</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11.41</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Total OR and 95% CI</w:t>
            </w:r>
          </w:p>
        </w:tc>
        <w:tc>
          <w:tcPr>
            <w:tcW w:w="7117" w:type="dxa"/>
            <w:gridSpan w:val="3"/>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Pooled OR: 1.36(1.10-1.70)</w:t>
            </w:r>
          </w:p>
        </w:tc>
      </w:tr>
      <w:tr w:rsidR="00084195" w:rsidRPr="001C6DAE" w:rsidTr="00721FF3">
        <w:tc>
          <w:tcPr>
            <w:tcW w:w="8926" w:type="dxa"/>
            <w:gridSpan w:val="4"/>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Heterogeneity (Tau2): 0.07</w:t>
            </w:r>
          </w:p>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X2: 25.67 (</w:t>
            </w:r>
            <w:proofErr w:type="spellStart"/>
            <w:r w:rsidRPr="001C6DAE">
              <w:rPr>
                <w:rFonts w:ascii="Times New Roman" w:hAnsi="Times New Roman" w:cs="Times New Roman"/>
                <w:b/>
                <w:bCs/>
                <w:sz w:val="12"/>
                <w:szCs w:val="12"/>
                <w:lang w:val="en-CA" w:bidi="fa-IR"/>
              </w:rPr>
              <w:t>df</w:t>
            </w:r>
            <w:proofErr w:type="spellEnd"/>
            <w:r w:rsidRPr="001C6DAE">
              <w:rPr>
                <w:rFonts w:ascii="Times New Roman" w:hAnsi="Times New Roman" w:cs="Times New Roman"/>
                <w:b/>
                <w:bCs/>
                <w:sz w:val="12"/>
                <w:szCs w:val="12"/>
                <w:lang w:val="en-CA" w:bidi="fa-IR"/>
              </w:rPr>
              <w:t>=9) ,  (p=0.002) and I2: 64.9%</w:t>
            </w:r>
          </w:p>
        </w:tc>
      </w:tr>
      <w:tr w:rsidR="00084195" w:rsidRPr="001C6DAE" w:rsidTr="00721FF3">
        <w:tc>
          <w:tcPr>
            <w:tcW w:w="8926" w:type="dxa"/>
            <w:gridSpan w:val="4"/>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rtl/>
                <w:lang w:val="en-CA" w:bidi="fa-IR"/>
              </w:rPr>
            </w:pPr>
            <w:r w:rsidRPr="001C6DAE">
              <w:rPr>
                <w:rFonts w:ascii="Times New Roman" w:hAnsi="Times New Roman" w:cs="Times New Roman"/>
                <w:b/>
                <w:bCs/>
                <w:sz w:val="12"/>
                <w:szCs w:val="12"/>
                <w:lang w:val="en-CA" w:bidi="fa-IR"/>
              </w:rPr>
              <w:t>Testing the total effect of Z: 27.8 (p=0.005)</w:t>
            </w:r>
          </w:p>
        </w:tc>
      </w:tr>
      <w:tr w:rsidR="00084195" w:rsidRPr="001C6DAE" w:rsidTr="00721FF3">
        <w:tc>
          <w:tcPr>
            <w:tcW w:w="8926" w:type="dxa"/>
            <w:gridSpan w:val="4"/>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rtl/>
                <w:lang w:val="en-CA" w:bidi="fa-IR"/>
              </w:rPr>
            </w:pPr>
            <w:proofErr w:type="spellStart"/>
            <w:r w:rsidRPr="001C6DAE">
              <w:rPr>
                <w:rFonts w:ascii="Times New Roman" w:hAnsi="Times New Roman" w:cs="Times New Roman"/>
                <w:b/>
                <w:bCs/>
                <w:sz w:val="12"/>
                <w:szCs w:val="12"/>
                <w:lang w:val="en-CA" w:bidi="fa-IR"/>
              </w:rPr>
              <w:t>Begg’s</w:t>
            </w:r>
            <w:proofErr w:type="spellEnd"/>
            <w:r w:rsidRPr="001C6DAE">
              <w:rPr>
                <w:rFonts w:ascii="Times New Roman" w:hAnsi="Times New Roman" w:cs="Times New Roman"/>
                <w:b/>
                <w:bCs/>
                <w:sz w:val="12"/>
                <w:szCs w:val="12"/>
                <w:lang w:val="en-CA" w:bidi="fa-IR"/>
              </w:rPr>
              <w:t xml:space="preserve"> test: Z= 0.63 (p=0.53)</w:t>
            </w:r>
          </w:p>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Egger’s test: t=0.47 p=(0.65) , CI: -2.30-1.52)</w:t>
            </w:r>
          </w:p>
        </w:tc>
      </w:tr>
      <w:tr w:rsidR="00084195" w:rsidRPr="001C6DAE" w:rsidTr="00721FF3">
        <w:tc>
          <w:tcPr>
            <w:tcW w:w="8926" w:type="dxa"/>
            <w:gridSpan w:val="4"/>
            <w:shd w:val="clear" w:color="auto" w:fill="FFC000"/>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p>
        </w:tc>
      </w:tr>
      <w:tr w:rsidR="00084195" w:rsidRPr="001C6DAE" w:rsidTr="00721FF3">
        <w:tc>
          <w:tcPr>
            <w:tcW w:w="8926" w:type="dxa"/>
            <w:gridSpan w:val="4"/>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color w:val="231F20"/>
                <w:sz w:val="12"/>
                <w:szCs w:val="12"/>
              </w:rPr>
              <w:t xml:space="preserve">Meta-analysis estimation of odds ratio of  </w:t>
            </w:r>
            <w:r w:rsidRPr="001C6DAE">
              <w:rPr>
                <w:rFonts w:ascii="Times New Roman" w:hAnsi="Times New Roman" w:cs="Times New Roman"/>
                <w:b/>
                <w:bCs/>
                <w:color w:val="231F20"/>
                <w:sz w:val="12"/>
                <w:szCs w:val="12"/>
              </w:rPr>
              <w:t xml:space="preserve">urogenital abnormalities </w:t>
            </w:r>
            <w:r w:rsidRPr="001C6DAE">
              <w:rPr>
                <w:rFonts w:ascii="Times New Roman" w:hAnsi="Times New Roman" w:cs="Times New Roman"/>
                <w:color w:val="231F20"/>
                <w:sz w:val="12"/>
                <w:szCs w:val="12"/>
              </w:rPr>
              <w:t>in ART infants</w:t>
            </w:r>
          </w:p>
        </w:tc>
      </w:tr>
      <w:tr w:rsidR="00084195" w:rsidRPr="001C6DAE" w:rsidTr="00721FF3">
        <w:tc>
          <w:tcPr>
            <w:tcW w:w="1809" w:type="dxa"/>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Studies</w:t>
            </w:r>
          </w:p>
        </w:tc>
        <w:tc>
          <w:tcPr>
            <w:tcW w:w="2410" w:type="dxa"/>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Adjusted odds ratio (95% CI)</w:t>
            </w:r>
          </w:p>
        </w:tc>
        <w:tc>
          <w:tcPr>
            <w:tcW w:w="2410" w:type="dxa"/>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Logarithm of odds ratio</w:t>
            </w:r>
          </w:p>
        </w:tc>
        <w:tc>
          <w:tcPr>
            <w:tcW w:w="2297" w:type="dxa"/>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Articles’ weight, percent</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rtl/>
                <w:lang w:val="en-CA" w:bidi="fa-IR"/>
              </w:rPr>
            </w:pPr>
            <w:proofErr w:type="spellStart"/>
            <w:r w:rsidRPr="001C6DAE">
              <w:rPr>
                <w:rFonts w:ascii="Times New Roman" w:hAnsi="Times New Roman" w:cs="Times New Roman"/>
                <w:b/>
                <w:bCs/>
                <w:sz w:val="12"/>
                <w:szCs w:val="12"/>
                <w:lang w:val="en-CA" w:bidi="fa-IR"/>
              </w:rPr>
              <w:t>Klemetti</w:t>
            </w:r>
            <w:proofErr w:type="spellEnd"/>
            <w:r w:rsidRPr="001C6DAE">
              <w:rPr>
                <w:rFonts w:ascii="Times New Roman" w:hAnsi="Times New Roman" w:cs="Times New Roman"/>
                <w:b/>
                <w:bCs/>
                <w:sz w:val="12"/>
                <w:szCs w:val="12"/>
                <w:lang w:val="en-CA" w:bidi="fa-IR"/>
              </w:rPr>
              <w:t>, 2005</w:t>
            </w:r>
            <w:r>
              <w:rPr>
                <w:rFonts w:ascii="Times New Roman" w:hAnsi="Times New Roman" w:cs="Times New Roman"/>
                <w:b/>
                <w:bCs/>
                <w:sz w:val="12"/>
                <w:szCs w:val="12"/>
                <w:lang w:val="en-CA" w:bidi="fa-IR"/>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D24B1bP6","properties":{"formattedCitation":"(9)","plainCitation":"(9)"},"citationItems":[{"id":1032,"uris":["http://zotero.org/users/1961480/items/WGIW27PJ"],"uri":["http://zotero.org/users/1961480/items/WGIW27PJ"],"itemData":{"id":1032,"type":"article-journal","title":"Children born after assisted fertilization have an increased rate of major congenital anomalies","container-title":"Fertility and sterility","page":"1300–1307","volume":"84","issue":"5","source":"Google Scholar","author":[{"family":"Klemetti","given":"Reija"},{"family":"Gissler","given":"Mika"},{"family":"Sevón","given":"Tiina"},{"family":"Koivurova","given":"Sari"},{"family":"Ritvanen","given":"Annukka"},{"family":"Hemminki","given":"Elina</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issued":{"date-parts":[["2005"]]}}}],"schema":"https://github.com/citation-style-language/schema/raw/master/csl-citation.json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lang w:bidi="fa-IR"/>
              </w:rPr>
              <w:t>(9)</w:t>
            </w:r>
            <w:r w:rsidRPr="001C6DAE">
              <w:rPr>
                <w:rFonts w:ascii="Times New Roman" w:hAnsi="Times New Roman" w:cs="Times New Roman"/>
                <w:sz w:val="12"/>
                <w:szCs w:val="12"/>
                <w:rtl/>
                <w:lang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2.05(1.36-3.10)</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0.55</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8.94</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proofErr w:type="spellStart"/>
            <w:r w:rsidRPr="001C6DAE">
              <w:rPr>
                <w:rFonts w:ascii="Times New Roman" w:hAnsi="Times New Roman" w:cs="Times New Roman"/>
                <w:b/>
                <w:bCs/>
                <w:sz w:val="12"/>
                <w:szCs w:val="12"/>
                <w:lang w:val="en-CA" w:bidi="fa-IR"/>
              </w:rPr>
              <w:t>Pinborg</w:t>
            </w:r>
            <w:proofErr w:type="spellEnd"/>
            <w:r w:rsidRPr="001C6DAE">
              <w:rPr>
                <w:rFonts w:ascii="Times New Roman" w:hAnsi="Times New Roman" w:cs="Times New Roman"/>
                <w:b/>
                <w:bCs/>
                <w:sz w:val="12"/>
                <w:szCs w:val="12"/>
                <w:lang w:val="en-CA" w:bidi="fa-IR"/>
              </w:rPr>
              <w:t>, 2010</w:t>
            </w:r>
            <w:r>
              <w:rPr>
                <w:rFonts w:ascii="Times New Roman" w:hAnsi="Times New Roman" w:cs="Times New Roman"/>
                <w:b/>
                <w:bCs/>
                <w:sz w:val="12"/>
                <w:szCs w:val="12"/>
                <w:lang w:val="en-CA" w:bidi="fa-IR"/>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{"citationID":"b2uUn4Yx","properties":{"formattedCitation":"(15)","plainCitation":"(15)"},"citationItems":[{"id":1204,"uris":["http://zotero.org/users/1961480/items/X67ZJVIZ"],"uri":["http://zotero.org/users/1961480/items/X</w:instrText>
            </w:r>
            <w:r w:rsidRPr="001C6DAE">
              <w:rPr>
                <w:rFonts w:ascii="Times New Roman" w:hAnsi="Times New Roman" w:cs="Times New Roman"/>
                <w:sz w:val="12"/>
                <w:szCs w:val="12"/>
                <w:rtl/>
                <w:lang w:bidi="fa-IR"/>
              </w:rPr>
              <w:instrText>67</w:instrText>
            </w:r>
            <w:r w:rsidRPr="001C6DAE">
              <w:rPr>
                <w:rFonts w:ascii="Times New Roman" w:hAnsi="Times New Roman" w:cs="Times New Roman"/>
                <w:sz w:val="12"/>
                <w:szCs w:val="12"/>
                <w:lang w:bidi="fa-IR"/>
              </w:rPr>
              <w:instrText>ZJVIZ"],"itemData":{"id":1204,"type":"article-journal","title":"Infant outcome of 957 singletons born after frozen embryo replacement: the Danish National Cohort Study 1995–2006","container-title":"Fertility and sterility","page":"1320–1327","volume":"9</w:instrText>
            </w:r>
            <w:r w:rsidRPr="001C6DAE">
              <w:rPr>
                <w:rFonts w:ascii="Times New Roman" w:hAnsi="Times New Roman" w:cs="Times New Roman"/>
                <w:sz w:val="12"/>
                <w:szCs w:val="12"/>
                <w:rtl/>
                <w:lang w:bidi="fa-IR"/>
              </w:rPr>
              <w:instrText>4","</w:instrText>
            </w:r>
            <w:r w:rsidRPr="001C6DAE">
              <w:rPr>
                <w:rFonts w:ascii="Times New Roman" w:hAnsi="Times New Roman" w:cs="Times New Roman"/>
                <w:sz w:val="12"/>
                <w:szCs w:val="12"/>
                <w:lang w:bidi="fa-IR"/>
              </w:rPr>
              <w:instrText>issue":"4","source":"Google Scholar","shortTitle":"Infant outcome of 957 singletons born after frozen embryo replacement","author":[{"family":"Pinborg","given":"Anja"},{"family":"Loft","given":"Anne"},{"family":"Henningsen","given":"Anna-Karina Aaris</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family":"Rasmussen","given":"Steen"},{"family":"Andersen","given":"Anders Nyboe"}],"issued":{"date-parts":[["2010"]]}}}],"schema":"https://github.com/citation-style-language/schema/raw/master/csl-citation.json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lang w:bidi="fa-IR"/>
              </w:rPr>
              <w:t>(15)</w:t>
            </w:r>
            <w:r w:rsidRPr="001C6DAE">
              <w:rPr>
                <w:rFonts w:ascii="Times New Roman" w:hAnsi="Times New Roman" w:cs="Times New Roman"/>
                <w:sz w:val="12"/>
                <w:szCs w:val="12"/>
                <w:rtl/>
                <w:lang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0.26</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9.13</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proofErr w:type="spellStart"/>
            <w:r>
              <w:rPr>
                <w:rFonts w:ascii="Times New Roman" w:hAnsi="Times New Roman" w:cs="Times New Roman"/>
                <w:b/>
                <w:bCs/>
                <w:sz w:val="12"/>
                <w:szCs w:val="12"/>
                <w:lang w:val="en-CA" w:bidi="fa-IR"/>
              </w:rPr>
              <w:t>Seggers</w:t>
            </w:r>
            <w:proofErr w:type="spellEnd"/>
            <w:r>
              <w:rPr>
                <w:rFonts w:ascii="Times New Roman" w:hAnsi="Times New Roman" w:cs="Times New Roman"/>
                <w:b/>
                <w:bCs/>
                <w:sz w:val="12"/>
                <w:szCs w:val="12"/>
                <w:lang w:val="en-CA" w:bidi="fa-IR"/>
              </w:rPr>
              <w:t xml:space="preserve">, 2015 </w:t>
            </w:r>
            <w:r w:rsidRPr="001C6DAE">
              <w:rPr>
                <w:rFonts w:ascii="Times New Roman" w:hAnsi="Times New Roman" w:cs="Times New Roman"/>
                <w:sz w:val="12"/>
                <w:szCs w:val="12"/>
                <w:rtl/>
              </w:rPr>
              <w:fldChar w:fldCharType="begin"/>
            </w:r>
            <w:r w:rsidRPr="001C6DAE">
              <w:rPr>
                <w:rFonts w:ascii="Times New Roman" w:hAnsi="Times New Roman" w:cs="Times New Roman"/>
                <w:sz w:val="12"/>
                <w:szCs w:val="12"/>
                <w:rtl/>
              </w:rPr>
              <w:instrText xml:space="preserve"> </w:instrText>
            </w:r>
            <w:r w:rsidRPr="001C6DAE">
              <w:rPr>
                <w:rFonts w:ascii="Times New Roman" w:hAnsi="Times New Roman" w:cs="Times New Roman"/>
                <w:sz w:val="12"/>
                <w:szCs w:val="12"/>
              </w:rPr>
              <w:instrText>ADDIN ZOTERO_ITEM CSL_CITATION {"citationID":"wLkbDRLt","properties":{"formattedCitation":"(18)","plainCitation":"(18)"},"citationItems":[{"id":1214,"uris":["http://zotero.org/users/1961480/items/KM6WA63N"],"uri":["http://zotero.org/users/1961480/items/KM6WA63N"],"itemData":{"id":1214,"type":"article-journal","title":"Congenital anomalies in offspring of subfertile couples: a registry-based study in the northern Netherlands","container-title":"Fertility and sterility","page":"1001–1010","volume":"103","issue":"4","source":"Google Scholar","shortTitle":"Congenital anomalies in offspring of subfertile couples","author":[{"family":"Seggers","given":"Jorien"},{"family":"Walle","given":"Hermien EK","non-dropping-particle":"de"},{"family":"Bergman","given":"Jorieke EH"},{"family":"Groen","given":"Henk"},{"family":"Hadders-Algra","given":"Mijna"},{"family":"Bos","given":"Marly E."},{"family":"Hoek","given":"Annemieke"},{"family":"Haadsma","given":"Maaike L."}],"issued":{"date-parts":[["2015"]]}}}],"schema":"https://github.com/citation-style-language/schema/raw/master/csl-citation.json</w:instrText>
            </w:r>
            <w:r w:rsidRPr="001C6DAE">
              <w:rPr>
                <w:rFonts w:ascii="Times New Roman" w:hAnsi="Times New Roman" w:cs="Times New Roman"/>
                <w:sz w:val="12"/>
                <w:szCs w:val="12"/>
                <w:rtl/>
              </w:rPr>
              <w:instrText xml:space="preserve">"} </w:instrText>
            </w:r>
            <w:r w:rsidRPr="001C6DAE">
              <w:rPr>
                <w:rFonts w:ascii="Times New Roman" w:hAnsi="Times New Roman" w:cs="Times New Roman"/>
                <w:sz w:val="12"/>
                <w:szCs w:val="12"/>
                <w:rtl/>
              </w:rPr>
              <w:fldChar w:fldCharType="separate"/>
            </w:r>
            <w:r w:rsidRPr="001C6DAE">
              <w:rPr>
                <w:rFonts w:ascii="Times New Roman" w:hAnsi="Times New Roman" w:cs="Times New Roman"/>
                <w:sz w:val="12"/>
                <w:szCs w:val="12"/>
              </w:rPr>
              <w:t>(18)</w:t>
            </w:r>
            <w:r w:rsidRPr="001C6DAE">
              <w:rPr>
                <w:rFonts w:ascii="Times New Roman" w:hAnsi="Times New Roman" w:cs="Times New Roman"/>
                <w:sz w:val="12"/>
                <w:szCs w:val="12"/>
                <w:rtl/>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-0.60</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6.18</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proofErr w:type="spellStart"/>
            <w:r w:rsidRPr="001C6DAE">
              <w:rPr>
                <w:rFonts w:ascii="Times New Roman" w:hAnsi="Times New Roman" w:cs="Times New Roman"/>
                <w:b/>
                <w:bCs/>
                <w:sz w:val="12"/>
                <w:szCs w:val="12"/>
                <w:lang w:val="en-CA" w:bidi="fa-IR"/>
              </w:rPr>
              <w:t>Jwa</w:t>
            </w:r>
            <w:proofErr w:type="spellEnd"/>
            <w:r w:rsidRPr="001C6DAE">
              <w:rPr>
                <w:rFonts w:ascii="Times New Roman" w:hAnsi="Times New Roman" w:cs="Times New Roman"/>
                <w:b/>
                <w:bCs/>
                <w:sz w:val="12"/>
                <w:szCs w:val="12"/>
                <w:lang w:val="en-CA" w:bidi="fa-IR"/>
              </w:rPr>
              <w:t>, 2015</w:t>
            </w:r>
            <w:r>
              <w:rPr>
                <w:rFonts w:ascii="Times New Roman" w:hAnsi="Times New Roman" w:cs="Times New Roman"/>
                <w:b/>
                <w:bCs/>
                <w:sz w:val="12"/>
                <w:szCs w:val="12"/>
                <w:lang w:val="en-CA" w:bidi="fa-IR"/>
              </w:rPr>
              <w:t xml:space="preserve"> </w:t>
            </w:r>
            <w:r w:rsidRPr="001C6DAE">
              <w:rPr>
                <w:rFonts w:ascii="Times New Roman" w:hAnsi="Times New Roman" w:cs="Times New Roman"/>
                <w:sz w:val="12"/>
                <w:szCs w:val="12"/>
                <w:rtl/>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V6gYH4DG","properties":{"formattedCitation":"(19)","plainCitation":"(19)"},"citationItems":[{"id":1217,"uris":["http://zotero.org/users/1961480/items/CR5E9822"],"uri":["http://zotero.org/users/1961480/items/CR5E9822"],"itemData":{"id":1217,"type":"article-journal","title":"Risk of major congenital anomalies after assisted hatching: analysis of three-year data from the national assisted reproduction registry in Japan","container-title":"Fertility and sterility</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source":"Google Scholar","URL":"http://www.sciencedirect.com/science/article/pii/S0015028215002344","shortTitle":"Risk of major congenital anomalies after assisted hatching","author":[{"family":"Jwa","given":"Junna"},{"family":"Jwa","given":"Seung Chik</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Kuwahara","given":"Akira"},{"family":"Yoshida","given":"Atsumi"},{"family":"Saito","given":"Hidekazu"}],"issued":{"date-parts":[["2015"]]},"accessed":{"date-parts":[["2015",8,22]]}}}],"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rtl/>
                <w:lang w:val="en-CA" w:bidi="fa-IR"/>
              </w:rPr>
              <w:fldChar w:fldCharType="separate"/>
            </w:r>
            <w:r w:rsidRPr="001C6DAE">
              <w:rPr>
                <w:rFonts w:ascii="Times New Roman" w:hAnsi="Times New Roman" w:cs="Times New Roman"/>
                <w:sz w:val="12"/>
                <w:szCs w:val="12"/>
                <w:lang w:val="en-CA" w:bidi="fa-IR"/>
              </w:rPr>
              <w:t>(19)</w:t>
            </w:r>
            <w:r w:rsidRPr="001C6DAE">
              <w:rPr>
                <w:rFonts w:ascii="Times New Roman" w:hAnsi="Times New Roman" w:cs="Times New Roman"/>
                <w:sz w:val="12"/>
                <w:szCs w:val="12"/>
                <w:rtl/>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0.85(0.5-1.43)</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-0.15</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6.75</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Kelley-Quon,2013</w:t>
            </w:r>
            <w:r>
              <w:rPr>
                <w:rFonts w:ascii="Times New Roman" w:hAnsi="Times New Roman" w:cs="Times New Roman"/>
                <w:b/>
                <w:bCs/>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UjYxlJ2u","properties":{"formattedCitation":"(20)","plainCitation":"(20)"},"citationItems":[{"id":1219,"uris":["http://zotero.org/users/1961480/items/AWMRFTQD"],"uri":["http://zotero.org/users/1961480/items/AWMRFTQD"],"itemData":{"id":1219,"type":"article-journal","title":"Congenital malformations associated with assisted reproductive technology: A California statewide analysis","container-title":"Journal of pediatric surgery","page":"1218–1224","volume":"48</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issue":"6","source":"Google Scholar","shortTitle":"Congenital malformations associated with assisted reproductive technology","author":[{"family":"Kelley-Quon","given":"Lorraine I."},{"family":"Tseng","given":"Chi-Hong"},{"family":"Janzen","given":"Carla"},{"family":"Shew","given":"Stephen B."}],"issued":{"date-parts":[["2013"]]}}}],"schema":"https://github.com/citation-style-language/schema/raw/master/csl-citation.json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(20)</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1.40(1.09-1.82)</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0.39</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6.23</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proofErr w:type="spellStart"/>
            <w:r w:rsidRPr="001C6DAE">
              <w:rPr>
                <w:rFonts w:ascii="Times New Roman" w:hAnsi="Times New Roman" w:cs="Times New Roman"/>
                <w:b/>
                <w:bCs/>
                <w:sz w:val="12"/>
                <w:szCs w:val="12"/>
                <w:lang w:val="en-CA" w:bidi="fa-IR"/>
              </w:rPr>
              <w:t>S.Funke</w:t>
            </w:r>
            <w:proofErr w:type="spellEnd"/>
            <w:r w:rsidRPr="001C6DAE">
              <w:rPr>
                <w:rFonts w:ascii="Times New Roman" w:hAnsi="Times New Roman" w:cs="Times New Roman"/>
                <w:b/>
                <w:bCs/>
                <w:sz w:val="12"/>
                <w:szCs w:val="12"/>
                <w:lang w:val="en-CA" w:bidi="fa-IR"/>
              </w:rPr>
              <w:t>, 2010</w:t>
            </w:r>
            <w:r>
              <w:rPr>
                <w:rFonts w:ascii="Times New Roman" w:hAnsi="Times New Roman" w:cs="Times New Roman"/>
                <w:b/>
                <w:bCs/>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q5C66Dns","properties":{"formattedCitation":"(23)","plainCitation":"(23)"},"citationItems":[{"id":1227,"uris":["http://zotero.org/users/1961480/items/GA4NEDRV"],"uri":["http://zotero.org/users/1961480/items/GA4NEDRV"],"itemData":{"id":1227,"type":"article-journal","title":"Male reproductive tract abnormalities: more common after assisted reproduction?","container-title":"Early human development","page":"547–550","volume":"86","issue":"9","source":"Google Scholar","shortTitle":"Male reproductive tract abnormalities","author":[{"family":"Funke","given":"Simone"},{"family":"Flach","given":"Edina"},{"family":"Kiss","given":"István"},{"family":"Sándor","given":"János"},{"family":"Vida","given":"Gabriella"},{"family":"Bódis","given":"József"},{"family":"Ertl","given":"Tibor"}],"issued":{"date-parts":[["2010"]]}}}],"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(23)</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0.72</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6.62</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Hansen, 2012</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fWlLHQv4","properties":{"formattedCitation":"(24)","plainCitation":"(24)"},"citationItems":[{"id":1230,"uris":["http://zotero.org/users/1961480/items/2BDGI66I"],"uri":["http://zotero.org/users/1961480/items/2BDGI66I"],"itemData":{"id":1230,"type":"article-journal","title":"Assisted reproductive technology and major birth defects in Western Australia","container-title":"Obstetrics &amp; Gynecology","page":"852–863","volume":"120","issue":"4","source":"Google Scholar","author":[{"family":"Hansen","given":"Michele"},{"family":"Kurinczuk","given":"Jennifer J."},{"family":"Klerk","given":"Nicholas","non-dropping-particle":"de"},{"family":"Burton","given":"Peter"},{"family":"Bower","given":"Carol"}],"issued":{"date-parts</w:instrText>
            </w:r>
            <w:r w:rsidRPr="001C6DAE">
              <w:rPr>
                <w:rFonts w:ascii="Times New Roman" w:hAnsi="Times New Roman" w:cs="Times New Roman"/>
                <w:sz w:val="12"/>
                <w:szCs w:val="12"/>
                <w:rtl/>
                <w:lang w:val="en-CA" w:bidi="fa-IR"/>
              </w:rPr>
              <w:instrText>":[["2012"]]}}}],"</w:instrText>
            </w:r>
            <w:r w:rsidRPr="001C6DAE">
              <w:rPr>
                <w:rFonts w:ascii="Times New Roman" w:hAnsi="Times New Roman" w:cs="Times New Roman"/>
                <w:sz w:val="12"/>
                <w:szCs w:val="12"/>
                <w:lang w:val="en-CA" w:bidi="fa-IR"/>
              </w:rPr>
              <w:instrText>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(24)</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0.49</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9.63</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proofErr w:type="spellStart"/>
            <w:r w:rsidRPr="001C6DAE">
              <w:rPr>
                <w:rFonts w:ascii="Times New Roman" w:hAnsi="Times New Roman" w:cs="Times New Roman"/>
                <w:b/>
                <w:bCs/>
                <w:sz w:val="12"/>
                <w:szCs w:val="12"/>
                <w:lang w:val="en-CA" w:bidi="fa-IR"/>
              </w:rPr>
              <w:t>Heisey</w:t>
            </w:r>
            <w:proofErr w:type="spellEnd"/>
            <w:r w:rsidRPr="001C6DAE">
              <w:rPr>
                <w:rFonts w:ascii="Times New Roman" w:hAnsi="Times New Roman" w:cs="Times New Roman"/>
                <w:b/>
                <w:bCs/>
                <w:sz w:val="12"/>
                <w:szCs w:val="12"/>
                <w:lang w:val="en-CA" w:bidi="fa-IR"/>
              </w:rPr>
              <w:t>, 2015</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HLjsv797","properties":{"formattedCitation":"(25)","plainCitation":"(25)"},"citationItems":[{"id":1232,"uris":["http://zotero.org/users/1961480/items/9W9TN3MZ"],"uri":["http://zotero.org/users/1961480/items/9W9TN3MZ"],"itemData":{"id":1232,"type":"article-journal","title":"Surveillance of congenital malformations in infants conceived through assisted reproductive technology or other fertility treatments","container-title":"Birth Defects Research Part A: Clinical and Molecular Teratology","page":"119–126","volume":"103","issue":"2","source":"Google Scholar","author":[{"family":"Heisey","given":"Angela S."},{"family":"Bell","given":"Erin M."},{"family":"Herdt-Losavio","given":"Michele L."},{"family":"Druschel</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given":"Charlotte"}],"issued":{"date-parts":[["2015"]]}}}],"schema":"https://github.com/citation-style-language/schema/raw/master/csl-citation.json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(25)</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0.66</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9.25</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Davies, 2012</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773slmPm","properties":{"formattedCitation":"(27)","plainCitation":"(27)"},"citationItems":[{"id":1237,"uris":["http://zotero.org/users/1961480/items/KS5BQVGC"],"uri":["http://zotero.org/users/1961480/items/KS5BQVGC"],"itemData":{"id":1237,"type":"article-journal","title":"Reproductive technologies and the risk of birth defects","container-title":"New England Journal of Medicine","page":"1803–1813","volume":"366","issue":"19","source":"Google Scholar","author</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family":"Davies","given":"Michael J."},{"family":"Moore","given":"Vivienne M."},{"family":"Willson","given":"Kristyn J."},{"family":"Essen","given":"Phillipa","non-dropping-particle":"Van"},{"family":"Priest","given":"Kevin"},{"family":"Scott","given</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Heather"},{"family":"Haan","given":"Eric A."},{"family":"Chan","given":"Annabelle"}],"issued":{"date-parts":[["2012"]]}}}],"schema":"https://github.com/citation-style-language/schema/raw/master/csl-citation.json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(27)</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1.30(1.08-1.54)</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0.35</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10.01</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Kallen,2010</w:t>
            </w:r>
            <w:r>
              <w:rPr>
                <w:rFonts w:ascii="Times New Roman" w:hAnsi="Times New Roman" w:cs="Times New Roman"/>
                <w:b/>
                <w:bCs/>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s5MdeiX2","properties":{"formattedCitation":"(30)","plainCitation":"(30)"},"citationItems":[{"id":1250,"uris":["http://zotero.org/users/1961480/items/2DDHKMDH"],"uri":["http://zotero.org/users/1961480/items/2DDHKMDH"],"itemData":{"id":1250,"type":"article-journal","title":"Congenital malformations in infants born after in vitro fertilization in Sweden","container-title":"Birth Defects Research Part A: Clinical and Molecular Teratology","page":"137-143","volume":"88","issue":"3","source":"Wiley Online Library","abstract":"BACKGROUND:\nThe risk for congenital malformations is increased in infants born after in vitro fertilization (IVF). Some specific malformations appear to be more affected than others.\nMETHODS:\nThe presence of congenital malformations in 15,570 infants born after IVF with an embryo transfer between April 1, 2001, and the end of 2006 were compared with all infants born in Sweden during 2001 to 2007 (n = 689,157). Risk estimates were made after adjusting for year of birth, maternal age, parity, smoking, and body mass index. The risks of specific malformations were compared with data from a previous study (1982 to March 31, 2001) of 16,280 infants born after IVF. Different IVF methods were compared to respect to malformation risk.\nRESULTS:\nIncreased risks of a similar magnitude were found for most cardiovascular malformations and limb reduction defects for both study periods. For neural tube defects, cardiac septal defects, and esophageal atresia, there was still an increased risk, but it was lower during the second than during the first period. For small bowel atresia, anal atresia, and hypospadias, the risk increase observed during the first study period had disappeared during the second period. An increased risk was seen for some syndromes that have been associated with imprinting errors. No difference in malformation risk according to IVF method was apparent.\nCONCLUSIONS:\nA slightly increased risk for congenital malformations after IVF</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persists. A decreasing risk is seen for some specific malformations, either true or the result of multiple testing. Birth Defects Research (Part A), 2010. © 2010 Wiley-Liss, Inc.","DOI":"10.1002/bdra.20645","ISSN":"1542-0760","journalAbbreviation":"Birth</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Defects Research Part A: Clinical and Molecular Teratology","language":"en","author":[{"family":"Källén","given":"Bengt"},{"family":"Finnström","given":"Orvar"},{"family":"Lindam","given":"Anna"},{"family":"Nilsson","given":"Emma"},{"family":"Nygren","given":"Karl-Gösta"},{"family":"Otterblad","given":"Petra Olausson"}],"issued":{"date-parts":[["2010",3,1]]}}}],"schema":"https://github.com/citation-style-language/schema/raw/master/csl-citation.json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(30)</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0.17</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9.33</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proofErr w:type="spellStart"/>
            <w:r w:rsidRPr="001C6DAE">
              <w:rPr>
                <w:rFonts w:ascii="Times New Roman" w:hAnsi="Times New Roman" w:cs="Times New Roman"/>
                <w:b/>
                <w:bCs/>
                <w:sz w:val="12"/>
                <w:szCs w:val="12"/>
                <w:lang w:val="en-CA" w:bidi="fa-IR"/>
              </w:rPr>
              <w:t>Sagot</w:t>
            </w:r>
            <w:proofErr w:type="spellEnd"/>
            <w:r w:rsidRPr="001C6DAE">
              <w:rPr>
                <w:rFonts w:ascii="Times New Roman" w:hAnsi="Times New Roman" w:cs="Times New Roman"/>
                <w:b/>
                <w:bCs/>
                <w:sz w:val="12"/>
                <w:szCs w:val="12"/>
                <w:lang w:val="en-CA" w:bidi="fa-IR"/>
              </w:rPr>
              <w:t>, 2012</w:t>
            </w:r>
            <w:r>
              <w:rPr>
                <w:rFonts w:ascii="Times New Roman" w:hAnsi="Times New Roman" w:cs="Times New Roman"/>
                <w:b/>
                <w:bCs/>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z9oRgoiz","properties":{"formattedCitation":"(31)","plainCitation":"(31)"},"citationItems":[{"id":1256,"uris":["http://zotero.org/users/1961480/items/JRRIZT9I"],"uri":["http://zotero.org/users/1961480/items/JRRIZT9I"],"itemData":{"id":1256,"type":"article-journal","title":"Similarly increased congenital anomaly rates after intrauterine insemination and IVF technologies: a retrospective cohort study","container-title":"Human Reproduction","page":"902-909","volume":"27","issue":"3","source":"humrep.oxfordjournals.org","abstract":"BACKGROUND While intrauterine insemination (IUI), a simple, inexpensive and non-invasive technique, is the most used assisted reproduction technology (ART) worldwide, the risk of major</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birth defects following IUI is paradoxically not well documented.\nMETHODS Retrospective cohort study performed in Burgundy, France, over a 9-year period which consisted of the cross analysis of two prospective databases, the Burgundy perinatal network database and the database of the assisted conception units in Burgundy. A total of 1348 ART singletons [in vitro fertilization technologies (IVFT): n= 903; IUI: n= 445] matched with 4044 infants conceived naturally, 552 ART twins (IVFT: n= 362; IUI: n= 190</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matched with 1656 twins who were conceived naturally. The major birth defects were categorized according to the European Surveillance of Congenital Anomalies classification EUROCAT.\nRESULTS Compared with naturally conceived singletons, singletons born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after IUI and IVFT had a higher prevalence of major congenital malformations, with adjusted odd ratios (AOR) of 2.0 [95% confidence interval (CI) 1.0–3.8] and 2.0 (CI 1.3–3.1); 3.6 and 4.2% of infants born, respectively. All twins and unlike-sex twins born after IVFT but not IUI, have an increased prevalence of major birth defects compared with naturally conceived twins; AOR of 3.0 (CI 1.6–5.6) and 3.7 (CI 1.1–16.9), respectively. When comparing IUI with IVFT, no differences were observed for singletons</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AOR 1.0; CI 0.4–2.2), all twins (AOR 0.4; CI 0.1–1.2) and unlike-sex twins (AOR 0.3; CI 0.1–4.5).\nCONCLUSIONS The risk of major birth defects in singletons conceived through IUI was increased over naturally conceived singletons. This risk was no different from that observed after IVFT.","DOI":"10.1093/humrep/der443","ISSN":"0268-1161, 1460-2350","note":"PMID: 22215631","shortTitle":"Similarly increased congenital anomaly rates after intrauterine insemination and IVF technologies","journalAbbreviation":"Hum. Reprod.","language":"en","author":[{"family":"Sagot","given":"P."},{"family":"Bechoua","given":"S."},{"family":"Ferdynus","given":"C."},{"family":"Facy","given":"A."},{"family":"Flamm","given":"X."},{"family":"Gouyon","given":"J. B."},{"family":"Jimenez","given":"C."}],"issued":{"date-parts":[["2012",3,1]]},"PMID":"22215631"}}],"schema":"https://github.com/citation-style-language/schema/raw/master/csl-citation.json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(31)</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0.82</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6.28</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proofErr w:type="spellStart"/>
            <w:r w:rsidRPr="001C6DAE">
              <w:rPr>
                <w:rFonts w:ascii="Times New Roman" w:hAnsi="Times New Roman" w:cs="Times New Roman"/>
                <w:b/>
                <w:bCs/>
                <w:sz w:val="12"/>
                <w:szCs w:val="12"/>
                <w:lang w:val="en-CA" w:bidi="fa-IR"/>
              </w:rPr>
              <w:t>Zwink</w:t>
            </w:r>
            <w:proofErr w:type="spellEnd"/>
            <w:r w:rsidRPr="001C6DAE">
              <w:rPr>
                <w:rFonts w:ascii="Times New Roman" w:hAnsi="Times New Roman" w:cs="Times New Roman"/>
                <w:b/>
                <w:bCs/>
                <w:sz w:val="12"/>
                <w:szCs w:val="12"/>
                <w:lang w:val="en-CA" w:bidi="fa-IR"/>
              </w:rPr>
              <w:t>, 2013</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zEJXlvgX","properties":{"formattedCitation":"(38)","plainCitation":"(38)"},"citationItems":[{"id":1281,"uris":["http://zotero.org/users/1961480/items/9VRWPDR9"],"uri":["http://zotero.org/users/1961480/items/9VRWPDR9"],"itemData":{"id":1281,"type":"article-journal","title":"Assisted Reproductive Techniques and Risk of Exstrophy-Epispadias Complex: A German Case-Control Study","container-title":"The Journal of Urology","page":"1524-1529","volume":"189","issue</w:instrText>
            </w:r>
            <w:r w:rsidRPr="001C6DAE">
              <w:rPr>
                <w:rFonts w:ascii="Times New Roman" w:hAnsi="Times New Roman" w:cs="Times New Roman"/>
                <w:sz w:val="12"/>
                <w:szCs w:val="12"/>
                <w:rtl/>
                <w:lang w:val="en-CA" w:bidi="fa-IR"/>
              </w:rPr>
              <w:instrText>":"4","</w:instrText>
            </w:r>
            <w:r w:rsidRPr="001C6DAE">
              <w:rPr>
                <w:rFonts w:ascii="Times New Roman" w:hAnsi="Times New Roman" w:cs="Times New Roman"/>
                <w:sz w:val="12"/>
                <w:szCs w:val="12"/>
                <w:lang w:val="en-CA" w:bidi="fa-IR"/>
              </w:rPr>
              <w:instrText>source":"ScienceDirect","abstract":"Purpose\nWe assessed the risk of exstrophy-epispadias complex in children conceived by in vitro fertilization or intracytoplasmic sperm injection.\nMaterials and Methods\nData from the German Network for Congenital</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Uro-REctal malformations were compared to nationwide data from the German In Vitro Fertilization Register and the German Federal Statistical Office. Odds ratios (95% CI) were determined to quantify associations using logistic regression.\nResults\nA total of 123 patients with exstrophy-epispadias complex born in Germany between 1997 and 2011 were recruited through participating departments of pediatric urology and pediatric surgery throughout the country as well as the German self-help organizations Blasenekstrophie/Epispadie e.V. and Kloakenekstrophie. All German live births (10,069,986) between 1997 and 2010 comprised the controls. Overall, 12 subjects (10%) and 129,982 controls (1%) were conceived by in vitro fertilization or intracytoplasmic sperm injection. Conception by assisted reproductive technique was associated with a more than eightfold increased risk of exstrophy-epispadias complex compared to spontaneous conception (OR 8.3, 95% CI 4.6–15.0, p &amp;lt;0.001). Separate analyses showed a significantly increased risk of exstrophy-epispadias complex in children conceived by in vitro fertilization (OR 14.0, 95% CI 6.5–30.0, p &amp;lt;0.0001) or intracytoplasmic sperm injection (OR 5.3, 95% CI 2.2–12.9, p &amp;lt;0.0001).\nConclusions\nThis study provides evidence that assisted reproductive techniques such as in vitro fertilization and intracytoplasmic sperm injection are associated with a markedly increased risk of having a child born with exstrophy-epispadias complex. However, it remains unclear whether this finding may be due to assisted reproduction per se and/or underlying infertility/subfertility etiology or parent characteristics.","DOI":"10.1016/j.juro.2012.11.108","ISSN":"0022-5347","shortTitle":"Assisted Reproductive Techniques and Risk of Exstrophy</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Epispadias Complex","journalAbbreviation":"The Journal of Urology","author":[{"family":"Zwink","given":"Nadine"},{"family":"Jenetzky","given":"Ekkehart"},{"family":"Hirsch","given":"Karin"},{"family":"Reifferscheid","given":"Peter"},{"family":"Schmiedeke</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given":"Eberhard"},{"family":"Schmidt","given":"Dominik"},{"family":"Reckin","given":"Sabrina"},{"family":"Obermayr","given":"Florian"},{"family":"Boemers","given":"Thomas M."},{"family":"Stein","given":"Raimund"},{"family":"Reutter","given":"Heiko</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family":"Rösch","given":"Wolfgang H."},{"family":"Brenner","given":"Hermann"},{"family":"Ebert","given":"Anne-Karoline"}],"issued":{"date-parts":[["2013",4]]}}}],"schema":"https://github.com/citation-style-language/schema/raw/master/csl-citation.json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(38)</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8.30(4.6-15)</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2.11</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5.68</w:t>
            </w:r>
          </w:p>
        </w:tc>
      </w:tr>
      <w:tr w:rsidR="00084195" w:rsidRPr="001C6DAE" w:rsidTr="00721FF3">
        <w:tc>
          <w:tcPr>
            <w:tcW w:w="1809"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proofErr w:type="spellStart"/>
            <w:r w:rsidRPr="001C6DAE">
              <w:rPr>
                <w:rFonts w:ascii="Times New Roman" w:hAnsi="Times New Roman" w:cs="Times New Roman"/>
                <w:b/>
                <w:bCs/>
                <w:sz w:val="12"/>
                <w:szCs w:val="12"/>
                <w:lang w:val="en-CA" w:bidi="fa-IR"/>
              </w:rPr>
              <w:t>Farhangniya</w:t>
            </w:r>
            <w:proofErr w:type="spellEnd"/>
            <w:r w:rsidRPr="001C6DAE">
              <w:rPr>
                <w:rFonts w:ascii="Times New Roman" w:hAnsi="Times New Roman" w:cs="Times New Roman"/>
                <w:b/>
                <w:bCs/>
                <w:sz w:val="12"/>
                <w:szCs w:val="12"/>
                <w:lang w:val="en-CA" w:bidi="fa-IR"/>
              </w:rPr>
              <w:t>, 2013</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{"citationID":"1pq6uHHU","properties":{"formattedCitation":"(39)","plainCitation":"(39)"},"citationItems":[{"id":1241,"uris":["http://zotero.org/users/1961480/items/2926FE79"],"uri":["http://zotero.org/users/1961480/items/2</w:instrText>
            </w:r>
            <w:r w:rsidRPr="001C6DAE">
              <w:rPr>
                <w:rFonts w:ascii="Times New Roman" w:hAnsi="Times New Roman" w:cs="Times New Roman"/>
                <w:sz w:val="12"/>
                <w:szCs w:val="12"/>
                <w:rtl/>
                <w:lang w:val="en-CA" w:bidi="fa-IR"/>
              </w:rPr>
              <w:instrText>926</w:instrText>
            </w:r>
            <w:r w:rsidRPr="001C6DAE">
              <w:rPr>
                <w:rFonts w:ascii="Times New Roman" w:hAnsi="Times New Roman" w:cs="Times New Roman"/>
                <w:sz w:val="12"/>
                <w:szCs w:val="12"/>
                <w:lang w:val="en-CA" w:bidi="fa-IR"/>
              </w:rPr>
              <w:instrText>FE79"],"itemData":{"id":1241,"type":"article-journal","title":"Comparison of Congenital Abnormalities of Infants Conceived by Assisted Reproductive Techniques versus Infants with Natural Conception in Tehran","container-title":"International Journal of</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Fertility &amp; Sterility","page":"217-224","volume":"7","issue":"3","source":"PubMed Central","abstract":"Background:\nIn many countries, 1 to 3% of newborn infants are conceived by assisted reproductive techniques (ART). Despite the success of ART, there is concern about the risk of congenital\nmalformations among these infants. We report our experience to determine whether use of ART\nis associated with an increase in major congenital malformations or adverse pregnancy outcomes.\n\nMaterials and Methods</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nHistorical cohort study of major congenital malformations (MCM)\nwas performed in 978 births from January 2008 to December 2010. The data for this analysis\nwere derived from a Tehran’s ART linked data file by simple sampling method. In our study, the\nrisk of congenital malformations was compared in 326 ART infants and 652 naturally conceived\n(NC) infants. We also performed multiple logistic regression analyses to calculate the odds ratio\n(OR) and 95% confidence intervals (CI) for the independent association of ART on each outcome.\n\nResults:\nWe found 56 infants with major congenital malformations, these included 29 NC infants (4.4%) and 27 ART infants (8.3%). In comparison with NC infants, ART infants had a significant 1.94-fold increased risk of MCM.After adjustment for maternal age, infant’s sex stillbirth, abortion and type of delivery, we found a relatively small difference in risk (OR=2.04). In\nthis study the majority (94.3%) of all infants were normal but 5.7% of infants had at least one\nMCM. The prevalence rate for the intracytoplasmic sperm injection (ICSI) was 6.5% for the In\nvitro fertilisation (IVF) group was 15.9% or 2.73-fold higher than ICSI group (P=0.018). Also\nwe ignore the possible role of genotype and other unknown factors in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causing more malformations in ART infants.\n\nConclusion:\nOther studies have shown a slightly increased risk of major congenital malformations in pregnancies resulting from ART. Likewise, this study reports a greater risk of\nMCMs in ART infants than in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naturally conceived infants. We also found evidence of a difference in risk of MCMs between IVF and ICSI. Musculoskeletal and urogenital malformations\nwere the most reported MCMs in ART infants according to organs and systems classification.","ISSN":"20</w:instrText>
            </w:r>
            <w:r w:rsidRPr="001C6DAE">
              <w:rPr>
                <w:rFonts w:ascii="Times New Roman" w:hAnsi="Times New Roman" w:cs="Times New Roman"/>
                <w:sz w:val="12"/>
                <w:szCs w:val="12"/>
                <w:rtl/>
                <w:lang w:val="en-CA" w:bidi="fa-IR"/>
              </w:rPr>
              <w:instrText>08-076</w:instrText>
            </w:r>
            <w:r w:rsidRPr="001C6DAE">
              <w:rPr>
                <w:rFonts w:ascii="Times New Roman" w:hAnsi="Times New Roman" w:cs="Times New Roman"/>
                <w:sz w:val="12"/>
                <w:szCs w:val="12"/>
                <w:lang w:val="en-CA" w:bidi="fa-IR"/>
              </w:rPr>
              <w:instrText>X","note":"PMID: 24520489\nPMCID: PMC3914490","journalAbbreviation":"Int J Fertil Steril","author":[{"family":"Farhangniya","given":"Mansoureh"},{"family":"Dortaj Rabori","given":"Eshagh"},{"family":"Mozafari Kermani","given":"Ramin"},{"family":"Haghdoost","given":"Ali Akbar"},{"family":"Bahrampour","given":"Abbas"},{"family":"Bagheri","given":"Pezhman"},{"family":"A. L. Lancaster","given":"Paul"},{"family":"Ashrafi","given":"Mahnaz"},{"family":"Vosough Taqi Dizaj","given":"Ahmad"},{"family":"Gourabi","given":"Hamid"},{"family":"Shahzadeh Fazeli","given":"Abolhassan"}],"issued":{"date-parts":[["2013"]]},"PMID":"24520489","PMCID":"PMC3914490"}}],"schema":"https://github.com/citation-style-language/schema/raw/master/csl-citation.json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(39)</w:t>
            </w:r>
            <w:r w:rsidRPr="001C6DAE">
              <w:rPr>
                <w:rFonts w:ascii="Times New Roman" w:hAnsi="Times New Roman" w:cs="Times New Roman"/>
                <w:sz w:val="12"/>
                <w:szCs w:val="12"/>
                <w:lang w:val="en-CA" w:bidi="fa-IR"/>
              </w:rPr>
              <w:fldChar w:fldCharType="end"/>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w:t>
            </w: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0.53</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2.97</w:t>
            </w:r>
          </w:p>
        </w:tc>
      </w:tr>
      <w:tr w:rsidR="00084195" w:rsidRPr="001C6DAE" w:rsidTr="00721FF3">
        <w:tc>
          <w:tcPr>
            <w:tcW w:w="1809" w:type="dxa"/>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Total OR and 95% CI</w:t>
            </w:r>
          </w:p>
        </w:tc>
        <w:tc>
          <w:tcPr>
            <w:tcW w:w="2410" w:type="dxa"/>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rtl/>
                <w:lang w:val="en-CA" w:bidi="fa-IR"/>
              </w:rPr>
            </w:pPr>
          </w:p>
        </w:tc>
        <w:tc>
          <w:tcPr>
            <w:tcW w:w="2410"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Pooled OR: 1.58(1.28-1.94)</w:t>
            </w:r>
          </w:p>
        </w:tc>
        <w:tc>
          <w:tcPr>
            <w:tcW w:w="2297" w:type="dxa"/>
            <w:shd w:val="clear" w:color="auto" w:fill="auto"/>
          </w:tcPr>
          <w:p w:rsidR="00084195" w:rsidRPr="001C6DAE" w:rsidRDefault="00084195" w:rsidP="00721FF3">
            <w:pPr>
              <w:autoSpaceDE w:val="0"/>
              <w:autoSpaceDN w:val="0"/>
              <w:adjustRightInd w:val="0"/>
              <w:spacing w:after="0" w:line="240" w:lineRule="auto"/>
              <w:jc w:val="center"/>
              <w:rPr>
                <w:rFonts w:ascii="Times New Roman" w:hAnsi="Times New Roman" w:cs="Times New Roman"/>
                <w:sz w:val="12"/>
                <w:szCs w:val="12"/>
                <w:lang w:val="en-CA" w:bidi="fa-IR"/>
              </w:rPr>
            </w:pPr>
          </w:p>
        </w:tc>
      </w:tr>
      <w:tr w:rsidR="00084195" w:rsidRPr="001C6DAE" w:rsidTr="00721FF3">
        <w:trPr>
          <w:trHeight w:val="225"/>
        </w:trPr>
        <w:tc>
          <w:tcPr>
            <w:tcW w:w="8926" w:type="dxa"/>
            <w:gridSpan w:val="4"/>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Heterogeneity (Tau2): 0.10</w:t>
            </w:r>
          </w:p>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X2: 65.26 (</w:t>
            </w:r>
            <w:proofErr w:type="spellStart"/>
            <w:r w:rsidRPr="001C6DAE">
              <w:rPr>
                <w:rFonts w:ascii="Times New Roman" w:hAnsi="Times New Roman" w:cs="Times New Roman"/>
                <w:b/>
                <w:bCs/>
                <w:sz w:val="12"/>
                <w:szCs w:val="12"/>
                <w:lang w:val="en-CA" w:bidi="fa-IR"/>
              </w:rPr>
              <w:t>df</w:t>
            </w:r>
            <w:proofErr w:type="spellEnd"/>
            <w:r w:rsidRPr="001C6DAE">
              <w:rPr>
                <w:rFonts w:ascii="Times New Roman" w:hAnsi="Times New Roman" w:cs="Times New Roman"/>
                <w:b/>
                <w:bCs/>
                <w:sz w:val="12"/>
                <w:szCs w:val="12"/>
                <w:lang w:val="en-CA" w:bidi="fa-IR"/>
              </w:rPr>
              <w:t>=12) ,  (p=0.00) and I2: 81.6%</w:t>
            </w:r>
          </w:p>
        </w:tc>
      </w:tr>
      <w:tr w:rsidR="00084195" w:rsidRPr="001C6DAE" w:rsidTr="00721FF3">
        <w:trPr>
          <w:trHeight w:val="315"/>
        </w:trPr>
        <w:tc>
          <w:tcPr>
            <w:tcW w:w="8926" w:type="dxa"/>
            <w:gridSpan w:val="4"/>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rtl/>
                <w:lang w:val="en-CA" w:bidi="fa-IR"/>
              </w:rPr>
            </w:pPr>
            <w:r w:rsidRPr="001C6DAE">
              <w:rPr>
                <w:rFonts w:ascii="Times New Roman" w:hAnsi="Times New Roman" w:cs="Times New Roman"/>
                <w:b/>
                <w:bCs/>
                <w:sz w:val="12"/>
                <w:szCs w:val="12"/>
                <w:lang w:val="en-CA" w:bidi="fa-IR"/>
              </w:rPr>
              <w:t>Testing the total effect of Z: 4.31 (p=0.00)</w:t>
            </w:r>
          </w:p>
        </w:tc>
      </w:tr>
      <w:tr w:rsidR="00084195" w:rsidRPr="001C6DAE" w:rsidTr="00721FF3">
        <w:trPr>
          <w:trHeight w:val="330"/>
        </w:trPr>
        <w:tc>
          <w:tcPr>
            <w:tcW w:w="8926" w:type="dxa"/>
            <w:gridSpan w:val="4"/>
            <w:shd w:val="clear" w:color="auto" w:fill="auto"/>
            <w:vAlign w:val="center"/>
          </w:tcPr>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rtl/>
                <w:lang w:val="en-CA" w:bidi="fa-IR"/>
              </w:rPr>
            </w:pPr>
            <w:proofErr w:type="spellStart"/>
            <w:r w:rsidRPr="001C6DAE">
              <w:rPr>
                <w:rFonts w:ascii="Times New Roman" w:hAnsi="Times New Roman" w:cs="Times New Roman"/>
                <w:b/>
                <w:bCs/>
                <w:sz w:val="12"/>
                <w:szCs w:val="12"/>
                <w:lang w:val="en-CA" w:bidi="fa-IR"/>
              </w:rPr>
              <w:t>Begg’s</w:t>
            </w:r>
            <w:proofErr w:type="spellEnd"/>
            <w:r w:rsidRPr="001C6DAE">
              <w:rPr>
                <w:rFonts w:ascii="Times New Roman" w:hAnsi="Times New Roman" w:cs="Times New Roman"/>
                <w:b/>
                <w:bCs/>
                <w:sz w:val="12"/>
                <w:szCs w:val="12"/>
                <w:lang w:val="en-CA" w:bidi="fa-IR"/>
              </w:rPr>
              <w:t xml:space="preserve"> test: Z=- 0.61 (p=0.54)</w:t>
            </w:r>
          </w:p>
          <w:p w:rsidR="00084195" w:rsidRPr="001C6DAE" w:rsidRDefault="00084195" w:rsidP="00721FF3">
            <w:pPr>
              <w:autoSpaceDE w:val="0"/>
              <w:autoSpaceDN w:val="0"/>
              <w:adjustRightInd w:val="0"/>
              <w:spacing w:after="0" w:line="240" w:lineRule="auto"/>
              <w:jc w:val="center"/>
              <w:rPr>
                <w:rFonts w:ascii="Times New Roman" w:hAnsi="Times New Roman" w:cs="Times New Roman"/>
                <w:b/>
                <w:bCs/>
                <w:sz w:val="12"/>
                <w:szCs w:val="12"/>
                <w:lang w:val="en-CA" w:bidi="fa-IR"/>
              </w:rPr>
            </w:pPr>
            <w:r w:rsidRPr="001C6DAE">
              <w:rPr>
                <w:rFonts w:ascii="Times New Roman" w:hAnsi="Times New Roman" w:cs="Times New Roman"/>
                <w:b/>
                <w:bCs/>
                <w:sz w:val="12"/>
                <w:szCs w:val="12"/>
                <w:lang w:val="en-CA" w:bidi="fa-IR"/>
              </w:rPr>
              <w:t>Egger’s test: t=-0.58 p=(0.57) , CI: -2.59-4.45)</w:t>
            </w:r>
          </w:p>
        </w:tc>
      </w:tr>
    </w:tbl>
    <w:p w:rsidR="00084195" w:rsidRPr="007A3EE9" w:rsidRDefault="00084195" w:rsidP="00084195">
      <w:pPr>
        <w:autoSpaceDE w:val="0"/>
        <w:autoSpaceDN w:val="0"/>
        <w:adjustRightInd w:val="0"/>
        <w:spacing w:after="0" w:line="240" w:lineRule="auto"/>
        <w:jc w:val="center"/>
        <w:rPr>
          <w:rFonts w:ascii="Times New Roman" w:hAnsi="Times New Roman" w:cs="Times New Roman"/>
          <w:sz w:val="12"/>
          <w:szCs w:val="12"/>
          <w:lang w:val="en-CA" w:bidi="fa-IR"/>
        </w:rPr>
      </w:pPr>
    </w:p>
    <w:p w:rsidR="00084195" w:rsidRPr="007A3EE9" w:rsidRDefault="00084195" w:rsidP="00084195">
      <w:pPr>
        <w:rPr>
          <w:rFonts w:ascii="Times New Roman" w:hAnsi="Times New Roman" w:cs="Times New Roman"/>
          <w:sz w:val="12"/>
          <w:szCs w:val="12"/>
        </w:rPr>
      </w:pPr>
    </w:p>
    <w:p w:rsidR="00084195" w:rsidRPr="007A3EE9" w:rsidRDefault="00084195" w:rsidP="00084195">
      <w:pPr>
        <w:rPr>
          <w:rFonts w:ascii="Times New Roman" w:hAnsi="Times New Roman" w:cs="Times New Roman"/>
          <w:sz w:val="12"/>
          <w:szCs w:val="12"/>
        </w:rPr>
      </w:pPr>
    </w:p>
    <w:p w:rsidR="00084195" w:rsidRPr="007A3EE9" w:rsidRDefault="00084195" w:rsidP="00084195">
      <w:pPr>
        <w:rPr>
          <w:rFonts w:ascii="Times New Roman" w:hAnsi="Times New Roman" w:cs="Times New Roman"/>
          <w:sz w:val="12"/>
          <w:szCs w:val="12"/>
        </w:rPr>
      </w:pPr>
    </w:p>
    <w:p w:rsidR="00084195" w:rsidRPr="007A3EE9" w:rsidRDefault="00084195" w:rsidP="00084195">
      <w:pPr>
        <w:rPr>
          <w:rFonts w:ascii="Times New Roman" w:hAnsi="Times New Roman" w:cs="Times New Roman"/>
          <w:sz w:val="12"/>
          <w:szCs w:val="12"/>
        </w:rPr>
      </w:pPr>
    </w:p>
    <w:p w:rsidR="00084195" w:rsidRDefault="00084195" w:rsidP="00084195">
      <w:pPr>
        <w:rPr>
          <w:rFonts w:ascii="Times New Roman" w:hAnsi="Times New Roman" w:cs="Times New Roman"/>
          <w:b/>
          <w:bCs/>
          <w:sz w:val="12"/>
          <w:szCs w:val="12"/>
          <w:lang w:val="en"/>
        </w:rPr>
      </w:pPr>
    </w:p>
    <w:p w:rsidR="00084195" w:rsidRDefault="00084195" w:rsidP="00084195">
      <w:pPr>
        <w:rPr>
          <w:rFonts w:ascii="Times New Roman" w:hAnsi="Times New Roman" w:cs="Times New Roman"/>
          <w:b/>
          <w:bCs/>
          <w:sz w:val="12"/>
          <w:szCs w:val="12"/>
          <w:lang w:val="en"/>
        </w:rPr>
      </w:pPr>
    </w:p>
    <w:p w:rsidR="00084195" w:rsidRDefault="00084195" w:rsidP="00084195">
      <w:pPr>
        <w:rPr>
          <w:rFonts w:ascii="Times New Roman" w:hAnsi="Times New Roman" w:cs="Times New Roman"/>
          <w:b/>
          <w:bCs/>
          <w:sz w:val="12"/>
          <w:szCs w:val="12"/>
          <w:lang w:val="en"/>
        </w:rPr>
      </w:pPr>
    </w:p>
    <w:p w:rsidR="00084195" w:rsidRDefault="00084195" w:rsidP="00084195">
      <w:pPr>
        <w:rPr>
          <w:lang w:eastAsia="ko-KR"/>
        </w:rPr>
      </w:pPr>
    </w:p>
    <w:p w:rsidR="00B32553" w:rsidRDefault="00B32553"/>
    <w:sectPr w:rsidR="00B3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95"/>
    <w:rsid w:val="00084195"/>
    <w:rsid w:val="00B325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95"/>
    <w:pPr>
      <w:spacing w:after="160" w:line="259" w:lineRule="auto"/>
      <w:jc w:val="left"/>
    </w:pPr>
    <w:rPr>
      <w:rFonts w:ascii="Calibri" w:eastAsia="맑은 고딕" w:hAnsi="Calibri"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95"/>
    <w:pPr>
      <w:spacing w:after="160" w:line="259" w:lineRule="auto"/>
      <w:jc w:val="left"/>
    </w:pPr>
    <w:rPr>
      <w:rFonts w:ascii="Calibri" w:eastAsia="맑은 고딕" w:hAnsi="Calibri"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5623</Words>
  <Characters>32053</Characters>
  <Application>Microsoft Office Word</Application>
  <DocSecurity>0</DocSecurity>
  <Lines>267</Lines>
  <Paragraphs>75</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cp:revision>
  <dcterms:created xsi:type="dcterms:W3CDTF">2017-12-01T04:15:00Z</dcterms:created>
  <dcterms:modified xsi:type="dcterms:W3CDTF">2017-12-01T04:17:00Z</dcterms:modified>
</cp:coreProperties>
</file>