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407"/>
        <w:gridCol w:w="832"/>
        <w:gridCol w:w="1421"/>
        <w:gridCol w:w="1628"/>
        <w:gridCol w:w="888"/>
        <w:gridCol w:w="204"/>
        <w:gridCol w:w="1628"/>
        <w:gridCol w:w="889"/>
        <w:gridCol w:w="204"/>
        <w:gridCol w:w="1628"/>
        <w:gridCol w:w="892"/>
        <w:gridCol w:w="204"/>
        <w:gridCol w:w="1628"/>
        <w:gridCol w:w="939"/>
      </w:tblGrid>
      <w:tr w:rsidR="005617D6" w:rsidRPr="005617D6" w:rsidTr="00321888">
        <w:trPr>
          <w:trHeight w:val="330"/>
        </w:trPr>
        <w:tc>
          <w:tcPr>
            <w:tcW w:w="411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B63304" w:rsidP="00B633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Table S</w:t>
            </w:r>
            <w:r w:rsidR="005617D6"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1. Risks of albuminuria according to redefined vitamin D status 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617D6" w:rsidRPr="005617D6" w:rsidTr="00321888">
        <w:trPr>
          <w:trHeight w:val="330"/>
        </w:trPr>
        <w:tc>
          <w:tcPr>
            <w:tcW w:w="83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Vitamin D status</w:t>
            </w:r>
            <w:r w:rsidR="006B2401" w:rsidRPr="006B240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Total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Albuminuria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Unadjusted model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Adjusted model 1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Adjusted model 2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Adjusted model 3</w:t>
            </w:r>
          </w:p>
        </w:tc>
      </w:tr>
      <w:tr w:rsidR="005617D6" w:rsidRPr="005617D6" w:rsidTr="00321888">
        <w:trPr>
          <w:trHeight w:val="330"/>
        </w:trPr>
        <w:tc>
          <w:tcPr>
            <w:tcW w:w="83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(n)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(n)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p-</w:t>
            </w: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value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p-</w:t>
            </w: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value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p-</w:t>
            </w: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value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p-</w:t>
            </w: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value</w:t>
            </w:r>
          </w:p>
        </w:tc>
      </w:tr>
      <w:tr w:rsidR="005617D6" w:rsidRPr="005617D6" w:rsidTr="00321888">
        <w:trPr>
          <w:trHeight w:val="195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617D6" w:rsidRPr="005617D6" w:rsidTr="00321888">
        <w:trPr>
          <w:trHeight w:val="420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7D6" w:rsidRPr="005617D6" w:rsidTr="00321888">
        <w:trPr>
          <w:trHeight w:val="345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2,800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7D6" w:rsidRPr="005617D6" w:rsidTr="00321888">
        <w:trPr>
          <w:trHeight w:val="345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Vitamin D insufficiency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6,369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471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0.71 (0.42-1.19)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0.192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 (0.56-1.73)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0.957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1.02 (0.56-1.85)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0.958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1.02 (0.56-1.84)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0.959</w:t>
            </w:r>
          </w:p>
        </w:tc>
      </w:tr>
      <w:tr w:rsidR="005617D6" w:rsidRPr="005617D6" w:rsidTr="00321888">
        <w:trPr>
          <w:trHeight w:val="345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867D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Vitamin D deficiency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654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0.91 (0.48-1.75)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0.780 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1.57 (0.79-3.13)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0.198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1.59 (0.76-3.30)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0.218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1.59 (0.77-3.30)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0.211</w:t>
            </w:r>
          </w:p>
        </w:tc>
      </w:tr>
      <w:tr w:rsidR="005617D6" w:rsidRPr="005617D6" w:rsidTr="00321888">
        <w:trPr>
          <w:trHeight w:val="420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Male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7D6" w:rsidRPr="005617D6" w:rsidTr="00321888">
        <w:trPr>
          <w:trHeight w:val="345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1,511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7D6" w:rsidRPr="005617D6" w:rsidTr="00321888">
        <w:trPr>
          <w:trHeight w:val="345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867D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Vitamin D insufficiency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2,698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0.80 (0.60-1.08)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0.144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1.15 (0.83-1.60)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1.18 (0.85-1.64)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1.16 (0.84-1.61)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0.367</w:t>
            </w:r>
          </w:p>
        </w:tc>
      </w:tr>
      <w:tr w:rsidR="005617D6" w:rsidRPr="005617D6" w:rsidTr="00321888">
        <w:trPr>
          <w:trHeight w:val="345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867D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Vitamin D deficiency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1.26 (0.62-2.56)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0.515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2.44 (1.16-5.15)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0.019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2.07 (0.96-4.45)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2.06 (0.94-4.53)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0.071</w:t>
            </w:r>
          </w:p>
        </w:tc>
      </w:tr>
      <w:tr w:rsidR="005617D6" w:rsidRPr="005617D6" w:rsidTr="00321888">
        <w:trPr>
          <w:trHeight w:val="420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7D6" w:rsidRPr="005617D6" w:rsidTr="00321888">
        <w:trPr>
          <w:trHeight w:val="330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1,289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7D6" w:rsidRPr="005617D6" w:rsidTr="00321888">
        <w:trPr>
          <w:trHeight w:val="375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867D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Vitamin D insufficiency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3,671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0.67 (0.51-0.89)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0.94 (0.69-1.27)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0.672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0.93 (0.68-1.28)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0.666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0.93 (0.68-1.27)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0.649</w:t>
            </w:r>
          </w:p>
        </w:tc>
      </w:tr>
      <w:tr w:rsidR="005617D6" w:rsidRPr="005617D6" w:rsidTr="00321888">
        <w:trPr>
          <w:trHeight w:val="375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867D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Vitamin D deficiency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462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0.82 (0.51-1.30)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1.37 (0.83-2.24)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0.217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1.31 (0.77-2.23)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1.29 (0.75-2.20)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0.352</w:t>
            </w:r>
          </w:p>
        </w:tc>
      </w:tr>
      <w:tr w:rsidR="005617D6" w:rsidRPr="005617D6" w:rsidTr="00321888">
        <w:trPr>
          <w:trHeight w:val="165"/>
        </w:trPr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7D6" w:rsidRPr="005617D6" w:rsidTr="005617D6">
        <w:trPr>
          <w:trHeight w:val="2385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2401" w:rsidRPr="006B2401" w:rsidRDefault="006B2401" w:rsidP="006B2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OR, odds ratio; CI, confidence interval; </w:t>
            </w:r>
            <w:proofErr w:type="spellStart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eGFR</w:t>
            </w:r>
            <w:proofErr w:type="spellEnd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, estimated glomerular filtration rate; </w:t>
            </w:r>
            <w:proofErr w:type="spellStart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</w:t>
            </w:r>
            <w:proofErr w:type="spellEnd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D, vitamin D.</w:t>
            </w:r>
          </w:p>
          <w:p w:rsidR="005617D6" w:rsidRDefault="006B2401" w:rsidP="006B24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1</w:t>
            </w:r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Vit D insufficiency was defined as serum </w:t>
            </w:r>
            <w:proofErr w:type="spellStart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</w:t>
            </w:r>
            <w:proofErr w:type="spellEnd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 levels of 1</w:t>
            </w:r>
            <w:r w:rsidR="003247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-20 ng/</w:t>
            </w:r>
            <w:proofErr w:type="spellStart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dL</w:t>
            </w:r>
            <w:proofErr w:type="spellEnd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; </w:t>
            </w:r>
            <w:proofErr w:type="spellStart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</w:t>
            </w:r>
            <w:proofErr w:type="spellEnd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 deficiency was defined as serum </w:t>
            </w:r>
            <w:proofErr w:type="spellStart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</w:t>
            </w:r>
            <w:proofErr w:type="spellEnd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 levels of ≤1</w:t>
            </w:r>
            <w:r w:rsidR="003247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ng/</w:t>
            </w:r>
            <w:proofErr w:type="spellStart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dL</w:t>
            </w:r>
            <w:proofErr w:type="spellEnd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</w:t>
            </w:r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br/>
            </w:r>
            <w:r w:rsidR="005617D6" w:rsidRPr="00C04EF2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>Adjusted model 1 : adjusted for age, body mass index, rural area, latitude and occupation + sex (when estimating in total population)</w:t>
            </w:r>
            <w:r w:rsidR="005617D6" w:rsidRPr="00C04EF2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br/>
              <w:t xml:space="preserve">Adjusted model 2 : adjusted for age, body mass index, rural area, latitude, occupation, </w:t>
            </w:r>
            <w:proofErr w:type="spellStart"/>
            <w:r w:rsidR="005617D6" w:rsidRPr="00C04EF2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>eGFR</w:t>
            </w:r>
            <w:proofErr w:type="spellEnd"/>
            <w:r w:rsidR="005617D6" w:rsidRPr="00C04EF2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 xml:space="preserve">, systolic blood pressure, diastolic blood pressure, total-cholesterol, triglyceride </w:t>
            </w:r>
          </w:p>
          <w:p w:rsidR="00B571AE" w:rsidRDefault="005617D6" w:rsidP="005617D6">
            <w:pPr>
              <w:widowControl/>
              <w:wordWrap/>
              <w:autoSpaceDE/>
              <w:autoSpaceDN/>
              <w:spacing w:after="0" w:line="240" w:lineRule="auto"/>
              <w:ind w:firstLineChars="800" w:firstLine="1760"/>
              <w:jc w:val="left"/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 xml:space="preserve">and </w:t>
            </w:r>
            <w:r w:rsidRPr="00C04EF2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>medication (hypertension, diabetes mellitus, dyslipidemia) + sex (when estimating in total population)</w:t>
            </w:r>
            <w:r w:rsidRPr="00C04EF2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br/>
              <w:t xml:space="preserve">Adjusted model 3 : adjusted for age, body mass index, rural area, latitude, occupation, </w:t>
            </w:r>
            <w:proofErr w:type="spellStart"/>
            <w:r w:rsidRPr="00C04EF2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>eGFR</w:t>
            </w:r>
            <w:proofErr w:type="spellEnd"/>
            <w:r w:rsidRPr="00C04EF2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 xml:space="preserve">, systolic blood pressure, diastolic blood pressure, total-cholesterol, </w:t>
            </w:r>
            <w:r w:rsidR="00B571AE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B571AE" w:rsidRDefault="00B571AE" w:rsidP="005617D6">
            <w:pPr>
              <w:widowControl/>
              <w:wordWrap/>
              <w:autoSpaceDE/>
              <w:autoSpaceDN/>
              <w:spacing w:after="0" w:line="240" w:lineRule="auto"/>
              <w:ind w:firstLineChars="800" w:firstLine="1760"/>
              <w:jc w:val="left"/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>tr</w:t>
            </w:r>
            <w:r w:rsidR="005617D6" w:rsidRPr="00C04EF2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 xml:space="preserve">iglyceride, </w:t>
            </w:r>
            <w:r w:rsidR="005617D6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 xml:space="preserve">and </w:t>
            </w:r>
            <w:r w:rsidR="005617D6" w:rsidRPr="00C04EF2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 xml:space="preserve">medication (hypertension, diabetes mellitus, dyslipidemia), smoking status, drinking status, regular walking and sun exposure + sex </w:t>
            </w:r>
          </w:p>
          <w:p w:rsidR="005617D6" w:rsidRPr="005617D6" w:rsidRDefault="005617D6" w:rsidP="00B571AE">
            <w:pPr>
              <w:widowControl/>
              <w:wordWrap/>
              <w:autoSpaceDE/>
              <w:autoSpaceDN/>
              <w:spacing w:after="0" w:line="240" w:lineRule="auto"/>
              <w:ind w:firstLineChars="800" w:firstLine="1760"/>
              <w:jc w:val="left"/>
              <w:rPr>
                <w:rFonts w:ascii="HeiT" w:eastAsia="HeiT" w:hAnsi="HeiT" w:cs="굴림"/>
                <w:color w:val="000000"/>
                <w:kern w:val="0"/>
                <w:sz w:val="22"/>
              </w:rPr>
            </w:pPr>
            <w:r w:rsidRPr="00C04EF2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>(when estimating in total population)</w:t>
            </w:r>
          </w:p>
        </w:tc>
      </w:tr>
    </w:tbl>
    <w:p w:rsidR="00D0678B" w:rsidRPr="005617D6" w:rsidRDefault="00D0678B" w:rsidP="00155257">
      <w:pPr>
        <w:spacing w:line="480" w:lineRule="auto"/>
        <w:rPr>
          <w:rFonts w:ascii="Times New Roman" w:eastAsiaTheme="minorHAnsi" w:hAnsi="Times New Roman" w:cs="Times New Roman"/>
          <w:sz w:val="24"/>
        </w:rPr>
      </w:pPr>
    </w:p>
    <w:p w:rsidR="002E3D11" w:rsidRDefault="002E3D11" w:rsidP="00155257">
      <w:pPr>
        <w:spacing w:line="480" w:lineRule="auto"/>
        <w:rPr>
          <w:rFonts w:ascii="Times New Roman" w:eastAsiaTheme="minorHAnsi" w:hAnsi="Times New Roman" w:cs="Times New Roman"/>
          <w:sz w:val="24"/>
        </w:rPr>
      </w:pPr>
    </w:p>
    <w:tbl>
      <w:tblPr>
        <w:tblW w:w="125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564"/>
        <w:gridCol w:w="793"/>
        <w:gridCol w:w="1318"/>
        <w:gridCol w:w="1912"/>
        <w:gridCol w:w="993"/>
        <w:gridCol w:w="204"/>
        <w:gridCol w:w="771"/>
        <w:gridCol w:w="1318"/>
        <w:gridCol w:w="1764"/>
        <w:gridCol w:w="993"/>
      </w:tblGrid>
      <w:tr w:rsidR="005617D6" w:rsidRPr="005617D6" w:rsidTr="005617D6">
        <w:trPr>
          <w:trHeight w:val="330"/>
        </w:trPr>
        <w:tc>
          <w:tcPr>
            <w:tcW w:w="12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B63304" w:rsidP="00B633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lastRenderedPageBreak/>
              <w:t>Table S</w:t>
            </w:r>
            <w:r w:rsidR="005617D6"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2. Risks of albuminuria according to vitamin D status by renal function</w:t>
            </w:r>
          </w:p>
        </w:tc>
      </w:tr>
      <w:tr w:rsidR="005617D6" w:rsidRPr="005617D6" w:rsidTr="005617D6">
        <w:trPr>
          <w:trHeight w:val="330"/>
        </w:trPr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Vitamin D status</w:t>
            </w:r>
            <w:r w:rsidR="00E63BDB" w:rsidRPr="00E6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867D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Normal eGFR</w:t>
            </w:r>
            <w:r w:rsidR="00E6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867D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Decreased eGFR</w:t>
            </w:r>
            <w:r w:rsidR="00E6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3</w:t>
            </w:r>
          </w:p>
        </w:tc>
      </w:tr>
      <w:tr w:rsidR="005617D6" w:rsidRPr="005617D6" w:rsidTr="005617D6">
        <w:trPr>
          <w:trHeight w:val="510"/>
        </w:trPr>
        <w:tc>
          <w:tcPr>
            <w:tcW w:w="2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Total </w:t>
            </w: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br/>
              <w:t>(n)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Albuminuria </w:t>
            </w: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br/>
              <w:t>(n)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p-</w:t>
            </w: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value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Total </w:t>
            </w: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br/>
              <w:t>(n)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Albuminuria </w:t>
            </w: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br/>
              <w:t>(n)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p-</w:t>
            </w: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value</w:t>
            </w:r>
          </w:p>
        </w:tc>
      </w:tr>
      <w:tr w:rsidR="005617D6" w:rsidRPr="005617D6" w:rsidTr="005617D6">
        <w:trPr>
          <w:trHeight w:val="19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617D6" w:rsidRPr="005617D6" w:rsidTr="005617D6">
        <w:trPr>
          <w:trHeight w:val="420"/>
        </w:trPr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7D6" w:rsidRPr="005617D6" w:rsidTr="005617D6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2,670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7D6" w:rsidRPr="005617D6" w:rsidTr="005617D6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Vitamin D insufficiency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5,175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1.03 (0.80-1.33)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0.810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0.68 (0.35-1.32)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0.252</w:t>
            </w:r>
          </w:p>
        </w:tc>
      </w:tr>
      <w:tr w:rsidR="005617D6" w:rsidRPr="005617D6" w:rsidTr="005617D6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Vitamin D deficiency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1,631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1.52 (1.06-2.18)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0.024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0.66 (0.25-1.73)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0.392</w:t>
            </w:r>
          </w:p>
        </w:tc>
      </w:tr>
      <w:tr w:rsidR="005617D6" w:rsidRPr="005617D6" w:rsidTr="005617D6">
        <w:trPr>
          <w:trHeight w:val="420"/>
        </w:trPr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Male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7D6" w:rsidRPr="005617D6" w:rsidTr="005617D6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1,441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7D6" w:rsidRPr="005617D6" w:rsidTr="005617D6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Vitamin D insufficiency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2,269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1.15 (0.79-1.68)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0.61 (0.25-1.49)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0.272</w:t>
            </w:r>
          </w:p>
        </w:tc>
      </w:tr>
      <w:tr w:rsidR="005617D6" w:rsidRPr="005617D6" w:rsidTr="005617D6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Vitamin D deficiency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1.98 (1.15-3.40)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0.014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0.51 (0.12-2.22)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0.363</w:t>
            </w:r>
          </w:p>
        </w:tc>
      </w:tr>
      <w:tr w:rsidR="005617D6" w:rsidRPr="005617D6" w:rsidTr="005617D6">
        <w:trPr>
          <w:trHeight w:val="420"/>
        </w:trPr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7D6" w:rsidRPr="005617D6" w:rsidTr="005617D6">
        <w:trPr>
          <w:trHeight w:val="33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1,229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7D6" w:rsidRPr="005617D6" w:rsidTr="005617D6">
        <w:trPr>
          <w:trHeight w:val="37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Vitamin D insufficiency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2,906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0.91 (0.64-1.28)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0.581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0.87 (0.32-2.34)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0.778</w:t>
            </w:r>
          </w:p>
        </w:tc>
      </w:tr>
      <w:tr w:rsidR="005617D6" w:rsidRPr="005617D6" w:rsidTr="005617D6">
        <w:trPr>
          <w:trHeight w:val="37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Vitamin D deficiency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1,112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1.19 (0.76-1.86)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0.62 (0.15-2.60)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0.510</w:t>
            </w:r>
          </w:p>
        </w:tc>
      </w:tr>
      <w:tr w:rsidR="005617D6" w:rsidRPr="005617D6" w:rsidTr="005617D6">
        <w:trPr>
          <w:trHeight w:val="165"/>
        </w:trPr>
        <w:tc>
          <w:tcPr>
            <w:tcW w:w="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7D6" w:rsidRPr="005617D6" w:rsidTr="005617D6">
        <w:trPr>
          <w:trHeight w:val="2490"/>
        </w:trPr>
        <w:tc>
          <w:tcPr>
            <w:tcW w:w="125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3BDB" w:rsidRPr="006B2401" w:rsidRDefault="00E63BDB" w:rsidP="00E63B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OR, odds ratio; CI, confidence interval; </w:t>
            </w:r>
            <w:proofErr w:type="spellStart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eGFR</w:t>
            </w:r>
            <w:proofErr w:type="spellEnd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, estimated glomerular filtration rate; </w:t>
            </w:r>
            <w:proofErr w:type="spellStart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</w:t>
            </w:r>
            <w:proofErr w:type="spellEnd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D, vitamin D.</w:t>
            </w:r>
          </w:p>
          <w:p w:rsidR="00FE28D6" w:rsidRDefault="005617D6" w:rsidP="00FE28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 xml:space="preserve">All of analysis here were adjusted for age, body mass index, rural area, latitude, occupation, </w:t>
            </w:r>
            <w:proofErr w:type="spellStart"/>
            <w:r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>eGFR</w:t>
            </w:r>
            <w:proofErr w:type="spellEnd"/>
            <w:r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>, systolic blood pressure, diastolic blood pressure, total-cholesterol, triglyceride, medication (hypertension, diabetes mellitus, dyslipidemia), smoking status, drinking status, regular walking and sun exposure + sex (when estimating in total population)</w:t>
            </w:r>
            <w:r w:rsidRPr="005617D6">
              <w:rPr>
                <w:rFonts w:ascii="돋움" w:eastAsia="돋움" w:hAnsi="돋움" w:cs="굴림" w:hint="eastAsia"/>
                <w:color w:val="000000"/>
                <w:kern w:val="0"/>
                <w:sz w:val="22"/>
                <w:vertAlign w:val="superscript"/>
              </w:rPr>
              <w:br/>
            </w:r>
            <w:r w:rsidR="00FE28D6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1</w:t>
            </w:r>
            <w:r w:rsidR="00FE28D6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Vit D insufficiency was defined as serum </w:t>
            </w:r>
            <w:proofErr w:type="spellStart"/>
            <w:r w:rsidR="00FE28D6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</w:t>
            </w:r>
            <w:proofErr w:type="spellEnd"/>
            <w:r w:rsidR="00FE28D6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 levels of 1</w:t>
            </w:r>
            <w:r w:rsidR="00FE28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="00FE28D6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-20 ng/</w:t>
            </w:r>
            <w:proofErr w:type="spellStart"/>
            <w:r w:rsidR="00FE28D6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dL</w:t>
            </w:r>
            <w:proofErr w:type="spellEnd"/>
            <w:r w:rsidR="00FE28D6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; </w:t>
            </w:r>
            <w:proofErr w:type="spellStart"/>
            <w:r w:rsidR="00FE28D6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</w:t>
            </w:r>
            <w:proofErr w:type="spellEnd"/>
            <w:r w:rsidR="00FE28D6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 deficiency was defined as serum </w:t>
            </w:r>
            <w:proofErr w:type="spellStart"/>
            <w:r w:rsidR="00FE28D6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</w:t>
            </w:r>
            <w:proofErr w:type="spellEnd"/>
            <w:r w:rsidR="00FE28D6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 levels of ≤1</w:t>
            </w:r>
            <w:r w:rsidR="00FE28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="00FE28D6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ng/</w:t>
            </w:r>
            <w:proofErr w:type="spellStart"/>
            <w:r w:rsidR="00FE28D6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dL</w:t>
            </w:r>
            <w:proofErr w:type="spellEnd"/>
          </w:p>
          <w:p w:rsidR="005617D6" w:rsidRPr="005617D6" w:rsidRDefault="00FE28D6" w:rsidP="00FE28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iT" w:eastAsia="HeiT" w:hAnsi="HeiT" w:cs="굴림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</w:t>
            </w:r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>Over 60 ml/min/</w:t>
            </w:r>
            <w:proofErr w:type="gramStart"/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>1.73m</w:t>
            </w:r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2 </w:t>
            </w:r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 xml:space="preserve"> was</w:t>
            </w:r>
            <w:proofErr w:type="gramEnd"/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 xml:space="preserve"> considered as normal </w:t>
            </w:r>
            <w:proofErr w:type="spellStart"/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>eGFR</w:t>
            </w:r>
            <w:proofErr w:type="spellEnd"/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>.</w:t>
            </w:r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3</w:t>
            </w:r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>Below 60 ml/min/</w:t>
            </w:r>
            <w:proofErr w:type="gramStart"/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>1.73m</w:t>
            </w:r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 xml:space="preserve">  was</w:t>
            </w:r>
            <w:proofErr w:type="gramEnd"/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 xml:space="preserve"> considered as decreased </w:t>
            </w:r>
            <w:proofErr w:type="spellStart"/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>eGFR</w:t>
            </w:r>
            <w:proofErr w:type="spellEnd"/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</w:tbl>
    <w:p w:rsidR="002E3D11" w:rsidRDefault="002E3D11" w:rsidP="00155257">
      <w:pPr>
        <w:spacing w:line="480" w:lineRule="auto"/>
        <w:rPr>
          <w:rFonts w:ascii="Times New Roman" w:eastAsiaTheme="minorHAnsi" w:hAnsi="Times New Roman" w:cs="Times New Roman"/>
          <w:sz w:val="24"/>
        </w:rPr>
      </w:pPr>
    </w:p>
    <w:p w:rsidR="005617D6" w:rsidRDefault="005617D6" w:rsidP="00155257">
      <w:pPr>
        <w:spacing w:line="480" w:lineRule="auto"/>
        <w:rPr>
          <w:rFonts w:ascii="Times New Roman" w:eastAsiaTheme="minorHAnsi" w:hAnsi="Times New Roman" w:cs="Times New Roman"/>
          <w:sz w:val="24"/>
        </w:rPr>
      </w:pPr>
    </w:p>
    <w:tbl>
      <w:tblPr>
        <w:tblW w:w="15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"/>
        <w:gridCol w:w="2467"/>
        <w:gridCol w:w="1401"/>
        <w:gridCol w:w="1962"/>
        <w:gridCol w:w="957"/>
        <w:gridCol w:w="204"/>
        <w:gridCol w:w="1401"/>
        <w:gridCol w:w="1698"/>
        <w:gridCol w:w="957"/>
        <w:gridCol w:w="204"/>
        <w:gridCol w:w="1401"/>
        <w:gridCol w:w="1698"/>
        <w:gridCol w:w="957"/>
      </w:tblGrid>
      <w:tr w:rsidR="005617D6" w:rsidRPr="005617D6" w:rsidTr="005617D6">
        <w:trPr>
          <w:trHeight w:val="330"/>
        </w:trPr>
        <w:tc>
          <w:tcPr>
            <w:tcW w:w="15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B63304" w:rsidP="00B633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lastRenderedPageBreak/>
              <w:t>Table S</w:t>
            </w:r>
            <w:bookmarkStart w:id="0" w:name="_GoBack"/>
            <w:bookmarkEnd w:id="0"/>
            <w:r w:rsidR="005617D6"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3. Risks of albuminuria according to vitamin D status by obesity</w:t>
            </w:r>
          </w:p>
        </w:tc>
      </w:tr>
      <w:tr w:rsidR="005617D6" w:rsidRPr="005617D6" w:rsidTr="005617D6">
        <w:trPr>
          <w:trHeight w:val="330"/>
        </w:trPr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Vitamin D status</w:t>
            </w:r>
            <w:r w:rsidR="00517590" w:rsidRPr="0051759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931B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Underweight</w:t>
            </w:r>
            <w:r w:rsidR="0051759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931B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Obese state</w:t>
            </w:r>
            <w:r w:rsidR="0051759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3</w:t>
            </w:r>
          </w:p>
        </w:tc>
      </w:tr>
      <w:tr w:rsidR="005617D6" w:rsidRPr="005617D6" w:rsidTr="005617D6">
        <w:trPr>
          <w:trHeight w:val="510"/>
        </w:trPr>
        <w:tc>
          <w:tcPr>
            <w:tcW w:w="25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Albuminuria / Total (n)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p-</w:t>
            </w: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value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Albuminuria / Total (n)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p-</w:t>
            </w: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value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Albuminuria / Total (n)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p-</w:t>
            </w: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value</w:t>
            </w:r>
          </w:p>
        </w:tc>
      </w:tr>
      <w:tr w:rsidR="005617D6" w:rsidRPr="005617D6" w:rsidTr="005617D6">
        <w:trPr>
          <w:trHeight w:val="19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617D6" w:rsidRPr="005617D6" w:rsidTr="005617D6">
        <w:trPr>
          <w:trHeight w:val="420"/>
        </w:trPr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7D6" w:rsidRPr="005617D6" w:rsidTr="005617D6">
        <w:trPr>
          <w:trHeight w:val="34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10/88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131/1,786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111/926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7D6" w:rsidRPr="005617D6" w:rsidTr="005617D6">
        <w:trPr>
          <w:trHeight w:val="34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Vitamin D insufficiency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8/191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1.55 (0.45-5.33)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197/3,313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1.14 (0.84-1.55)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184/1,841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0.88 (0.62-1.24)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0.460 </w:t>
            </w:r>
          </w:p>
        </w:tc>
      </w:tr>
      <w:tr w:rsidR="005617D6" w:rsidRPr="005617D6" w:rsidTr="005617D6">
        <w:trPr>
          <w:trHeight w:val="34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Vitamin D deficiency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3/108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0.56 (0.10-3.20)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0.513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77/1,091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1.72 (1.12-2.64)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0.014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59/479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1.28 (0.80-2.05)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0.309</w:t>
            </w:r>
          </w:p>
        </w:tc>
      </w:tr>
      <w:tr w:rsidR="005617D6" w:rsidRPr="005617D6" w:rsidTr="005617D6">
        <w:trPr>
          <w:trHeight w:val="420"/>
        </w:trPr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Male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7D6" w:rsidRPr="005617D6" w:rsidTr="005617D6">
        <w:trPr>
          <w:trHeight w:val="34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2/43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61/956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59/512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7D6" w:rsidRPr="005617D6" w:rsidTr="005617D6">
        <w:trPr>
          <w:trHeight w:val="34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Vitamin D insufficiency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5/52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25.37 (0.19-999.9)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0.190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86/1,437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1.49 (0.92-2.42)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67/863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0.75 (0.45-1.26)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0.274</w:t>
            </w:r>
          </w:p>
        </w:tc>
      </w:tr>
      <w:tr w:rsidR="005617D6" w:rsidRPr="005617D6" w:rsidTr="005617D6">
        <w:trPr>
          <w:trHeight w:val="34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Vitamin D deficiency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1/25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3.20 (0.03-999.9)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0.630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27/333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2.64 (1.28-5.41)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17/180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1.11 (0.54-2.30)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0.770</w:t>
            </w:r>
          </w:p>
        </w:tc>
      </w:tr>
      <w:tr w:rsidR="005617D6" w:rsidRPr="005617D6" w:rsidTr="005617D6">
        <w:trPr>
          <w:trHeight w:val="420"/>
        </w:trPr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7D6" w:rsidRPr="005617D6" w:rsidTr="005617D6">
        <w:trPr>
          <w:trHeight w:val="33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8/45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70/830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52/414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7D6" w:rsidRPr="005617D6" w:rsidTr="005617D6">
        <w:trPr>
          <w:trHeight w:val="37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Vitamin D insufficiency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3/139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1.47 (0.18-11.79)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0.718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111/1,876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0.83 (0.55-1.25)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117/978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1.03 (0.64-1.68)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0.897</w:t>
            </w:r>
          </w:p>
        </w:tc>
      </w:tr>
      <w:tr w:rsidR="005617D6" w:rsidRPr="005617D6" w:rsidTr="005617D6">
        <w:trPr>
          <w:trHeight w:val="37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Vitamin D deficiency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2/83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1.29 (0.18-9.05)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0.799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50/758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1.16 (0.71-1.89)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0.560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42/299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1.36 (0.71-2.61)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7D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0.355</w:t>
            </w:r>
          </w:p>
        </w:tc>
      </w:tr>
      <w:tr w:rsidR="005617D6" w:rsidRPr="005617D6" w:rsidTr="005617D6">
        <w:trPr>
          <w:trHeight w:val="165"/>
        </w:trPr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7D6" w:rsidRPr="005617D6" w:rsidRDefault="005617D6" w:rsidP="005617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617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17D6" w:rsidRPr="005617D6" w:rsidTr="005617D6">
        <w:trPr>
          <w:trHeight w:val="2160"/>
        </w:trPr>
        <w:tc>
          <w:tcPr>
            <w:tcW w:w="153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7590" w:rsidRPr="006B2401" w:rsidRDefault="00517590" w:rsidP="005175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OR, odds ratio; CI, confidence interval; </w:t>
            </w:r>
            <w:proofErr w:type="spellStart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eGFR</w:t>
            </w:r>
            <w:proofErr w:type="spellEnd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, estimated glomerular filtration rate; </w:t>
            </w:r>
            <w:proofErr w:type="spellStart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</w:t>
            </w:r>
            <w:proofErr w:type="spellEnd"/>
            <w:r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D, vitamin D.</w:t>
            </w:r>
          </w:p>
          <w:p w:rsidR="00517590" w:rsidRDefault="005617D6" w:rsidP="00931B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 xml:space="preserve">All of analysis here were adjusted for age, body mass index, rural area, latitude, occupation, </w:t>
            </w:r>
            <w:proofErr w:type="spellStart"/>
            <w:r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>eGFR</w:t>
            </w:r>
            <w:proofErr w:type="spellEnd"/>
            <w:r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>, systolic blood pressure, diastolic blood pressure, total-cholesterol, triglyceride, medication (hypertension, diabetes mellitus, dyslipidemia), smoking status, drinking status, regular walking and sun exposure + sex (when estimating in total population)</w:t>
            </w:r>
            <w:r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  <w:vertAlign w:val="superscript"/>
              </w:rPr>
              <w:br/>
            </w:r>
            <w:r w:rsidR="00517590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1</w:t>
            </w:r>
            <w:r w:rsidR="00517590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Vit D insufficiency was defined as serum </w:t>
            </w:r>
            <w:proofErr w:type="spellStart"/>
            <w:r w:rsidR="00517590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</w:t>
            </w:r>
            <w:proofErr w:type="spellEnd"/>
            <w:r w:rsidR="00517590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 levels of 1</w:t>
            </w:r>
            <w:r w:rsidR="005175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="00517590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-20 ng/</w:t>
            </w:r>
            <w:proofErr w:type="spellStart"/>
            <w:r w:rsidR="00517590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dL</w:t>
            </w:r>
            <w:proofErr w:type="spellEnd"/>
            <w:r w:rsidR="00517590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; </w:t>
            </w:r>
            <w:proofErr w:type="spellStart"/>
            <w:r w:rsidR="00517590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</w:t>
            </w:r>
            <w:proofErr w:type="spellEnd"/>
            <w:r w:rsidR="00517590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 deficiency was defined as serum </w:t>
            </w:r>
            <w:proofErr w:type="spellStart"/>
            <w:r w:rsidR="00517590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Vit</w:t>
            </w:r>
            <w:proofErr w:type="spellEnd"/>
            <w:r w:rsidR="00517590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 levels of ≤1</w:t>
            </w:r>
            <w:r w:rsidR="005175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="00517590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ng/</w:t>
            </w:r>
            <w:proofErr w:type="spellStart"/>
            <w:r w:rsidR="00517590" w:rsidRPr="006B240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dL</w:t>
            </w:r>
            <w:proofErr w:type="spellEnd"/>
            <w:r w:rsidR="00517590">
              <w:rPr>
                <w:rFonts w:ascii="Times New Roman" w:hAnsi="Times New Roman" w:cs="Times New Roman" w:hint="eastAsia"/>
                <w:color w:val="000000"/>
                <w:kern w:val="0"/>
                <w:sz w:val="22"/>
                <w:vertAlign w:val="superscript"/>
              </w:rPr>
              <w:t xml:space="preserve"> </w:t>
            </w:r>
          </w:p>
          <w:p w:rsidR="005617D6" w:rsidRPr="005617D6" w:rsidRDefault="00517590" w:rsidP="00931B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eiT" w:eastAsia="HeiT" w:hAnsi="HeiT" w:cs="굴림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</w:t>
            </w:r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 xml:space="preserve">Body mass </w:t>
            </w:r>
            <w:proofErr w:type="gramStart"/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>index</w:t>
            </w:r>
            <w:proofErr w:type="gramEnd"/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 xml:space="preserve"> below 18.5kg/m</w:t>
            </w:r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2 </w:t>
            </w:r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>was considered as underweight.</w:t>
            </w:r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3</w:t>
            </w:r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 xml:space="preserve"> Body mass index over 23.5kg/m</w:t>
            </w:r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  <w:r w:rsidR="005617D6" w:rsidRPr="005617D6">
              <w:rPr>
                <w:rFonts w:ascii="Times New Roman" w:eastAsia="HeiT" w:hAnsi="Times New Roman" w:cs="Times New Roman"/>
                <w:color w:val="000000"/>
                <w:kern w:val="0"/>
                <w:sz w:val="22"/>
              </w:rPr>
              <w:t xml:space="preserve"> was considered as obese state</w:t>
            </w:r>
          </w:p>
        </w:tc>
      </w:tr>
    </w:tbl>
    <w:p w:rsidR="005617D6" w:rsidRPr="005617D6" w:rsidRDefault="005617D6" w:rsidP="00155257">
      <w:pPr>
        <w:spacing w:line="480" w:lineRule="auto"/>
        <w:rPr>
          <w:rFonts w:ascii="Times New Roman" w:eastAsiaTheme="minorHAnsi" w:hAnsi="Times New Roman" w:cs="Times New Roman"/>
          <w:sz w:val="24"/>
        </w:rPr>
      </w:pPr>
    </w:p>
    <w:p w:rsidR="002E3D11" w:rsidRPr="002E3D11" w:rsidRDefault="002E3D11" w:rsidP="00155257">
      <w:pPr>
        <w:spacing w:line="480" w:lineRule="auto"/>
        <w:rPr>
          <w:rFonts w:ascii="Times New Roman" w:eastAsiaTheme="minorHAnsi" w:hAnsi="Times New Roman" w:cs="Times New Roman"/>
          <w:sz w:val="24"/>
        </w:rPr>
      </w:pPr>
    </w:p>
    <w:sectPr w:rsidR="002E3D11" w:rsidRPr="002E3D11" w:rsidSect="00831480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77" w:rsidRDefault="00D23D77" w:rsidP="00237B85">
      <w:pPr>
        <w:spacing w:after="0" w:line="240" w:lineRule="auto"/>
      </w:pPr>
      <w:r>
        <w:separator/>
      </w:r>
    </w:p>
  </w:endnote>
  <w:endnote w:type="continuationSeparator" w:id="0">
    <w:p w:rsidR="00D23D77" w:rsidRDefault="00D23D77" w:rsidP="0023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iT">
    <w:altName w:val="Arial Unicode MS"/>
    <w:charset w:val="88"/>
    <w:family w:val="swiss"/>
    <w:pitch w:val="variable"/>
    <w:sig w:usb0="00000000" w:usb1="2ACFFC78" w:usb2="00000016" w:usb3="00000000" w:csb0="001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77" w:rsidRDefault="00D23D77" w:rsidP="00237B85">
      <w:pPr>
        <w:spacing w:after="0" w:line="240" w:lineRule="auto"/>
      </w:pPr>
      <w:r>
        <w:separator/>
      </w:r>
    </w:p>
  </w:footnote>
  <w:footnote w:type="continuationSeparator" w:id="0">
    <w:p w:rsidR="00D23D77" w:rsidRDefault="00D23D77" w:rsidP="0023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7992"/>
    <w:multiLevelType w:val="hybridMultilevel"/>
    <w:tmpl w:val="EA76543E"/>
    <w:lvl w:ilvl="0" w:tplc="B1266D84">
      <w:numFmt w:val="bullet"/>
      <w:lvlText w:val="-"/>
      <w:lvlJc w:val="left"/>
      <w:pPr>
        <w:ind w:left="7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57"/>
    <w:rsid w:val="00155257"/>
    <w:rsid w:val="001B264D"/>
    <w:rsid w:val="00237B85"/>
    <w:rsid w:val="00274BAD"/>
    <w:rsid w:val="00284CB9"/>
    <w:rsid w:val="002E3D11"/>
    <w:rsid w:val="00321888"/>
    <w:rsid w:val="003247F3"/>
    <w:rsid w:val="003B1B0D"/>
    <w:rsid w:val="003F798D"/>
    <w:rsid w:val="0045281D"/>
    <w:rsid w:val="004704B7"/>
    <w:rsid w:val="00492033"/>
    <w:rsid w:val="004D1FFA"/>
    <w:rsid w:val="00517590"/>
    <w:rsid w:val="005617D6"/>
    <w:rsid w:val="005B0FFA"/>
    <w:rsid w:val="005B5BC5"/>
    <w:rsid w:val="006A1371"/>
    <w:rsid w:val="006B2401"/>
    <w:rsid w:val="006B42B6"/>
    <w:rsid w:val="00831480"/>
    <w:rsid w:val="00867D03"/>
    <w:rsid w:val="00877320"/>
    <w:rsid w:val="00931B74"/>
    <w:rsid w:val="00A00E23"/>
    <w:rsid w:val="00A80442"/>
    <w:rsid w:val="00AC1BF4"/>
    <w:rsid w:val="00AE2D6C"/>
    <w:rsid w:val="00B420C6"/>
    <w:rsid w:val="00B571AE"/>
    <w:rsid w:val="00B600C3"/>
    <w:rsid w:val="00B63304"/>
    <w:rsid w:val="00B963A2"/>
    <w:rsid w:val="00C04EF2"/>
    <w:rsid w:val="00C76BA2"/>
    <w:rsid w:val="00C94FCF"/>
    <w:rsid w:val="00D0678B"/>
    <w:rsid w:val="00D23D77"/>
    <w:rsid w:val="00E63BDB"/>
    <w:rsid w:val="00EC6C99"/>
    <w:rsid w:val="00FE0CAC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2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55257"/>
  </w:style>
  <w:style w:type="paragraph" w:styleId="a4">
    <w:name w:val="footer"/>
    <w:basedOn w:val="a"/>
    <w:link w:val="Char0"/>
    <w:uiPriority w:val="99"/>
    <w:unhideWhenUsed/>
    <w:rsid w:val="001552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5257"/>
  </w:style>
  <w:style w:type="character" w:styleId="a5">
    <w:name w:val="line number"/>
    <w:basedOn w:val="a0"/>
    <w:uiPriority w:val="99"/>
    <w:semiHidden/>
    <w:unhideWhenUsed/>
    <w:rsid w:val="00155257"/>
  </w:style>
  <w:style w:type="paragraph" w:styleId="a6">
    <w:name w:val="Balloon Text"/>
    <w:basedOn w:val="a"/>
    <w:link w:val="Char1"/>
    <w:uiPriority w:val="99"/>
    <w:semiHidden/>
    <w:unhideWhenUsed/>
    <w:rsid w:val="001552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55257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155257"/>
    <w:pPr>
      <w:spacing w:after="0"/>
      <w:jc w:val="center"/>
    </w:pPr>
    <w:rPr>
      <w:rFonts w:ascii="Times New Roman" w:eastAsia="맑은 고딕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155257"/>
    <w:rPr>
      <w:rFonts w:ascii="Times New Roman" w:eastAsia="맑은 고딕" w:hAnsi="Times New Roman"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155257"/>
    <w:pPr>
      <w:spacing w:line="360" w:lineRule="auto"/>
    </w:pPr>
    <w:rPr>
      <w:rFonts w:ascii="Times New Roman" w:eastAsia="맑은 고딕" w:hAnsi="Times New Roman"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155257"/>
    <w:rPr>
      <w:rFonts w:ascii="Times New Roman" w:eastAsia="맑은 고딕" w:hAnsi="Times New Roman" w:cs="Times New Roman"/>
      <w:noProof/>
    </w:rPr>
  </w:style>
  <w:style w:type="paragraph" w:styleId="a7">
    <w:name w:val="Normal (Web)"/>
    <w:basedOn w:val="a"/>
    <w:uiPriority w:val="99"/>
    <w:semiHidden/>
    <w:unhideWhenUsed/>
    <w:rsid w:val="0015525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">
    <w:name w:val="MS바탕글"/>
    <w:basedOn w:val="a"/>
    <w:rsid w:val="00155257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15525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2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55257"/>
  </w:style>
  <w:style w:type="paragraph" w:styleId="a4">
    <w:name w:val="footer"/>
    <w:basedOn w:val="a"/>
    <w:link w:val="Char0"/>
    <w:uiPriority w:val="99"/>
    <w:unhideWhenUsed/>
    <w:rsid w:val="001552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5257"/>
  </w:style>
  <w:style w:type="character" w:styleId="a5">
    <w:name w:val="line number"/>
    <w:basedOn w:val="a0"/>
    <w:uiPriority w:val="99"/>
    <w:semiHidden/>
    <w:unhideWhenUsed/>
    <w:rsid w:val="00155257"/>
  </w:style>
  <w:style w:type="paragraph" w:styleId="a6">
    <w:name w:val="Balloon Text"/>
    <w:basedOn w:val="a"/>
    <w:link w:val="Char1"/>
    <w:uiPriority w:val="99"/>
    <w:semiHidden/>
    <w:unhideWhenUsed/>
    <w:rsid w:val="001552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55257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155257"/>
    <w:pPr>
      <w:spacing w:after="0"/>
      <w:jc w:val="center"/>
    </w:pPr>
    <w:rPr>
      <w:rFonts w:ascii="Times New Roman" w:eastAsia="맑은 고딕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155257"/>
    <w:rPr>
      <w:rFonts w:ascii="Times New Roman" w:eastAsia="맑은 고딕" w:hAnsi="Times New Roman"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155257"/>
    <w:pPr>
      <w:spacing w:line="360" w:lineRule="auto"/>
    </w:pPr>
    <w:rPr>
      <w:rFonts w:ascii="Times New Roman" w:eastAsia="맑은 고딕" w:hAnsi="Times New Roman"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155257"/>
    <w:rPr>
      <w:rFonts w:ascii="Times New Roman" w:eastAsia="맑은 고딕" w:hAnsi="Times New Roman" w:cs="Times New Roman"/>
      <w:noProof/>
    </w:rPr>
  </w:style>
  <w:style w:type="paragraph" w:styleId="a7">
    <w:name w:val="Normal (Web)"/>
    <w:basedOn w:val="a"/>
    <w:uiPriority w:val="99"/>
    <w:semiHidden/>
    <w:unhideWhenUsed/>
    <w:rsid w:val="0015525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">
    <w:name w:val="MS바탕글"/>
    <w:basedOn w:val="a"/>
    <w:rsid w:val="00155257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15525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C71E-17FA-487C-AD13-01339065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전용우(예방의학교실)</dc:creator>
  <cp:lastModifiedBy>Lee</cp:lastModifiedBy>
  <cp:revision>2</cp:revision>
  <dcterms:created xsi:type="dcterms:W3CDTF">2018-04-06T09:37:00Z</dcterms:created>
  <dcterms:modified xsi:type="dcterms:W3CDTF">2018-04-06T09:37:00Z</dcterms:modified>
</cp:coreProperties>
</file>