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7723" w14:textId="48DBF0A6" w:rsidR="007E1EEF" w:rsidRDefault="007E1EEF" w:rsidP="007E1EEF">
      <w:pPr>
        <w:pStyle w:val="ac"/>
        <w:keepNext/>
      </w:pPr>
      <w:r>
        <w:t xml:space="preserve">Table </w:t>
      </w:r>
      <w:r w:rsidR="00CB1020">
        <w:t>S</w:t>
      </w:r>
      <w:bookmarkStart w:id="0" w:name="_GoBack"/>
      <w:bookmarkEnd w:id="0"/>
      <w:r w:rsidR="00BA15D1">
        <w:fldChar w:fldCharType="begin"/>
      </w:r>
      <w:r w:rsidR="00BA15D1">
        <w:instrText xml:space="preserve"> SEQ Supplementary_Table \* ARABIC </w:instrText>
      </w:r>
      <w:r w:rsidR="00BA15D1">
        <w:fldChar w:fldCharType="separate"/>
      </w:r>
      <w:r w:rsidR="0047103C">
        <w:rPr>
          <w:noProof/>
        </w:rPr>
        <w:t>5</w:t>
      </w:r>
      <w:r w:rsidR="00BA15D1">
        <w:rPr>
          <w:noProof/>
        </w:rPr>
        <w:fldChar w:fldCharType="end"/>
      </w:r>
      <w:r>
        <w:t xml:space="preserve">. </w:t>
      </w:r>
      <w:r w:rsidRPr="00024A76">
        <w:t>Hazard ratios of incidence of colorectal cancer with cholecystectomy and appendectomy based on the follow-up time among those who had available medical check-up data</w:t>
      </w:r>
    </w:p>
    <w:tbl>
      <w:tblPr>
        <w:tblStyle w:val="20"/>
        <w:tblW w:w="0" w:type="auto"/>
        <w:tblLook w:val="06A0" w:firstRow="1" w:lastRow="0" w:firstColumn="1" w:lastColumn="0" w:noHBand="1" w:noVBand="1"/>
      </w:tblPr>
      <w:tblGrid>
        <w:gridCol w:w="1801"/>
        <w:gridCol w:w="1617"/>
        <w:gridCol w:w="1401"/>
        <w:gridCol w:w="800"/>
        <w:gridCol w:w="2242"/>
        <w:gridCol w:w="801"/>
        <w:gridCol w:w="2243"/>
        <w:gridCol w:w="801"/>
        <w:gridCol w:w="2242"/>
      </w:tblGrid>
      <w:tr w:rsidR="007E1EEF" w:rsidRPr="007E1EEF" w14:paraId="31365BDA" w14:textId="77777777" w:rsidTr="0093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 w:val="restart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278E3862" w14:textId="2B185A10" w:rsidR="007E1EEF" w:rsidRPr="007E1EEF" w:rsidRDefault="007E1EEF" w:rsidP="00935555">
            <w:pPr>
              <w:pStyle w:val="11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1615C139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Follow up time</w:t>
            </w:r>
          </w:p>
        </w:tc>
        <w:tc>
          <w:tcPr>
            <w:tcW w:w="1401" w:type="dxa"/>
            <w:vMerge w:val="restart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5BA27555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Person-years</w:t>
            </w:r>
          </w:p>
        </w:tc>
        <w:tc>
          <w:tcPr>
            <w:tcW w:w="3042" w:type="dxa"/>
            <w:gridSpan w:val="2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027C1E9E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Colorectal cancer</w:t>
            </w:r>
          </w:p>
        </w:tc>
        <w:tc>
          <w:tcPr>
            <w:tcW w:w="3044" w:type="dxa"/>
            <w:gridSpan w:val="2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EAF339D" w14:textId="54CEA1E8" w:rsidR="007E1EEF" w:rsidRPr="007E1EEF" w:rsidRDefault="00935555" w:rsidP="00935555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Colon cancer (</w:t>
            </w:r>
            <w:r w:rsidR="007E1EEF" w:rsidRPr="007E1EEF">
              <w:rPr>
                <w:rFonts w:hint="eastAsia"/>
                <w:sz w:val="20"/>
              </w:rPr>
              <w:t>C18</w:t>
            </w:r>
            <w:r>
              <w:rPr>
                <w:sz w:val="20"/>
              </w:rPr>
              <w:t>)</w:t>
            </w:r>
            <w:r w:rsidRPr="00935555">
              <w:rPr>
                <w:sz w:val="20"/>
                <w:vertAlign w:val="superscript"/>
              </w:rPr>
              <w:t>1</w:t>
            </w:r>
          </w:p>
        </w:tc>
        <w:tc>
          <w:tcPr>
            <w:tcW w:w="3043" w:type="dxa"/>
            <w:gridSpan w:val="2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525C1249" w14:textId="468AAA13" w:rsidR="007E1EEF" w:rsidRPr="007E1EEF" w:rsidRDefault="007E1EEF" w:rsidP="00935555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 xml:space="preserve">Rectal cancer </w:t>
            </w:r>
            <w:r w:rsidR="00935555">
              <w:rPr>
                <w:sz w:val="20"/>
              </w:rPr>
              <w:t>(</w:t>
            </w:r>
            <w:r w:rsidRPr="007E1EEF">
              <w:rPr>
                <w:rFonts w:hint="eastAsia"/>
                <w:sz w:val="20"/>
              </w:rPr>
              <w:t>C19-C20</w:t>
            </w:r>
            <w:r w:rsidR="00935555">
              <w:rPr>
                <w:sz w:val="20"/>
              </w:rPr>
              <w:t>)</w:t>
            </w:r>
            <w:r w:rsidR="00935555" w:rsidRPr="00935555">
              <w:rPr>
                <w:sz w:val="20"/>
                <w:vertAlign w:val="superscript"/>
              </w:rPr>
              <w:t>1</w:t>
            </w:r>
          </w:p>
        </w:tc>
      </w:tr>
      <w:tr w:rsidR="007E1EEF" w:rsidRPr="007E1EEF" w14:paraId="48ADFD2F" w14:textId="77777777" w:rsidTr="0093555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6E922A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EA122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C815A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  <w:hideMark/>
          </w:tcPr>
          <w:p w14:paraId="19F452B6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No. of event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  <w:hideMark/>
          </w:tcPr>
          <w:p w14:paraId="5D9EC3B3" w14:textId="77777777" w:rsidR="00935555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Adjusted HR</w:t>
            </w:r>
          </w:p>
          <w:p w14:paraId="4D15C0D2" w14:textId="2EC6A4C3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(95% CI)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  <w:hideMark/>
          </w:tcPr>
          <w:p w14:paraId="569314AD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No. of event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  <w:hideMark/>
          </w:tcPr>
          <w:p w14:paraId="726E922D" w14:textId="77777777" w:rsidR="00935555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Adjusted HR</w:t>
            </w:r>
          </w:p>
          <w:p w14:paraId="638D0943" w14:textId="16EAC7F4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(95% CI)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  <w:hideMark/>
          </w:tcPr>
          <w:p w14:paraId="34A93611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No. of event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  <w:hideMark/>
          </w:tcPr>
          <w:p w14:paraId="1A3EAD54" w14:textId="77777777" w:rsidR="00935555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Adjusted HR</w:t>
            </w:r>
          </w:p>
          <w:p w14:paraId="5A8C0523" w14:textId="718C369F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(95% CI)</w:t>
            </w:r>
          </w:p>
        </w:tc>
      </w:tr>
      <w:tr w:rsidR="007E1EEF" w:rsidRPr="007E1EEF" w14:paraId="0622E6B7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D6DC60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Cholecystectomy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D122B9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Non-exposure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2DD080" w14:textId="6043EBA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2,483,065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A4884F" w14:textId="4BAA059F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1,241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0DEEF4" w14:textId="2C79663A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1.00 (</w:t>
            </w:r>
            <w:r w:rsidR="00935555">
              <w:rPr>
                <w:sz w:val="20"/>
              </w:rPr>
              <w:t>r</w:t>
            </w:r>
            <w:r w:rsidRPr="007E1EEF">
              <w:rPr>
                <w:rFonts w:hint="eastAsia"/>
                <w:sz w:val="20"/>
              </w:rPr>
              <w:t>eference)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94DF96" w14:textId="54A68A1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710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522D5F" w14:textId="45468435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1.00 (</w:t>
            </w:r>
            <w:r w:rsidR="00935555">
              <w:rPr>
                <w:sz w:val="20"/>
              </w:rPr>
              <w:t>r</w:t>
            </w:r>
            <w:r w:rsidRPr="007E1EEF">
              <w:rPr>
                <w:rFonts w:hint="eastAsia"/>
                <w:sz w:val="20"/>
              </w:rPr>
              <w:t>eference)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A371F9" w14:textId="140B77D5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560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583CD7" w14:textId="7666DAD6" w:rsidR="007E1EEF" w:rsidRPr="007E1EEF" w:rsidRDefault="00935555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1.00 (r</w:t>
            </w:r>
            <w:r w:rsidR="007E1EEF" w:rsidRPr="007E1EEF">
              <w:rPr>
                <w:rFonts w:hint="eastAsia"/>
                <w:sz w:val="20"/>
              </w:rPr>
              <w:t>eference)</w:t>
            </w:r>
          </w:p>
        </w:tc>
      </w:tr>
      <w:tr w:rsidR="007E1EEF" w:rsidRPr="007E1EEF" w14:paraId="2B7DF300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03F9AF75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1CCCDF17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0~1 year</w:t>
            </w:r>
          </w:p>
        </w:tc>
        <w:tc>
          <w:tcPr>
            <w:tcW w:w="1401" w:type="dxa"/>
            <w:noWrap/>
            <w:vAlign w:val="center"/>
            <w:hideMark/>
          </w:tcPr>
          <w:p w14:paraId="7A97490C" w14:textId="28B46FB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3,045</w:t>
            </w:r>
          </w:p>
        </w:tc>
        <w:tc>
          <w:tcPr>
            <w:tcW w:w="800" w:type="dxa"/>
            <w:noWrap/>
            <w:vAlign w:val="center"/>
            <w:hideMark/>
          </w:tcPr>
          <w:p w14:paraId="18DA4D71" w14:textId="1700EF1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6</w:t>
            </w:r>
          </w:p>
        </w:tc>
        <w:tc>
          <w:tcPr>
            <w:tcW w:w="2242" w:type="dxa"/>
            <w:noWrap/>
            <w:vAlign w:val="center"/>
            <w:hideMark/>
          </w:tcPr>
          <w:p w14:paraId="09D9BA1A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2.39 (1.07 - 5.32)</w:t>
            </w:r>
          </w:p>
        </w:tc>
        <w:tc>
          <w:tcPr>
            <w:tcW w:w="801" w:type="dxa"/>
            <w:noWrap/>
            <w:vAlign w:val="center"/>
            <w:hideMark/>
          </w:tcPr>
          <w:p w14:paraId="00C526F4" w14:textId="19DFF3A2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4</w:t>
            </w:r>
          </w:p>
        </w:tc>
        <w:tc>
          <w:tcPr>
            <w:tcW w:w="2243" w:type="dxa"/>
            <w:noWrap/>
            <w:vAlign w:val="center"/>
            <w:hideMark/>
          </w:tcPr>
          <w:p w14:paraId="26741843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2.73 (1.02 - 7.29)</w:t>
            </w:r>
          </w:p>
        </w:tc>
        <w:tc>
          <w:tcPr>
            <w:tcW w:w="801" w:type="dxa"/>
            <w:noWrap/>
            <w:vAlign w:val="center"/>
            <w:hideMark/>
          </w:tcPr>
          <w:p w14:paraId="4ED38FF7" w14:textId="3F9257E2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2" w:type="dxa"/>
            <w:noWrap/>
            <w:vAlign w:val="center"/>
            <w:hideMark/>
          </w:tcPr>
          <w:p w14:paraId="2546E2F7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1.80 (0.45 - 7.21)</w:t>
            </w:r>
          </w:p>
        </w:tc>
      </w:tr>
      <w:tr w:rsidR="007E1EEF" w:rsidRPr="007E1EEF" w14:paraId="4AC13659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19E0159A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44A97D2D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1~2 years</w:t>
            </w:r>
          </w:p>
        </w:tc>
        <w:tc>
          <w:tcPr>
            <w:tcW w:w="1401" w:type="dxa"/>
            <w:noWrap/>
            <w:vAlign w:val="center"/>
            <w:hideMark/>
          </w:tcPr>
          <w:p w14:paraId="35340515" w14:textId="2D2D7CBE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2,687</w:t>
            </w:r>
          </w:p>
        </w:tc>
        <w:tc>
          <w:tcPr>
            <w:tcW w:w="800" w:type="dxa"/>
            <w:noWrap/>
            <w:vAlign w:val="center"/>
            <w:hideMark/>
          </w:tcPr>
          <w:p w14:paraId="27B3D963" w14:textId="6C423E42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noWrap/>
            <w:vAlign w:val="center"/>
            <w:hideMark/>
          </w:tcPr>
          <w:p w14:paraId="39A76DE0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0.43 (0.06 - 3.08)</w:t>
            </w:r>
          </w:p>
        </w:tc>
        <w:tc>
          <w:tcPr>
            <w:tcW w:w="801" w:type="dxa"/>
            <w:noWrap/>
            <w:vAlign w:val="center"/>
            <w:hideMark/>
          </w:tcPr>
          <w:p w14:paraId="672F0C14" w14:textId="445B5CEB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3" w:type="dxa"/>
            <w:noWrap/>
            <w:vAlign w:val="center"/>
            <w:hideMark/>
          </w:tcPr>
          <w:p w14:paraId="12EF5613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0.74 (0.10 - 5.27)</w:t>
            </w:r>
          </w:p>
        </w:tc>
        <w:tc>
          <w:tcPr>
            <w:tcW w:w="801" w:type="dxa"/>
            <w:noWrap/>
            <w:vAlign w:val="center"/>
            <w:hideMark/>
          </w:tcPr>
          <w:p w14:paraId="02C5E595" w14:textId="00086F6D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noWrap/>
            <w:vAlign w:val="center"/>
            <w:hideMark/>
          </w:tcPr>
          <w:p w14:paraId="7D052DF6" w14:textId="53AAA7F6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716B5420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714EC82D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76624A00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2~3 years</w:t>
            </w:r>
          </w:p>
        </w:tc>
        <w:tc>
          <w:tcPr>
            <w:tcW w:w="1401" w:type="dxa"/>
            <w:noWrap/>
            <w:vAlign w:val="center"/>
            <w:hideMark/>
          </w:tcPr>
          <w:p w14:paraId="33BDD252" w14:textId="45175BA4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2,361</w:t>
            </w:r>
          </w:p>
        </w:tc>
        <w:tc>
          <w:tcPr>
            <w:tcW w:w="800" w:type="dxa"/>
            <w:noWrap/>
            <w:vAlign w:val="center"/>
            <w:hideMark/>
          </w:tcPr>
          <w:p w14:paraId="143A520F" w14:textId="5EA76A15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4</w:t>
            </w:r>
          </w:p>
        </w:tc>
        <w:tc>
          <w:tcPr>
            <w:tcW w:w="2242" w:type="dxa"/>
            <w:noWrap/>
            <w:vAlign w:val="center"/>
            <w:hideMark/>
          </w:tcPr>
          <w:p w14:paraId="1C6ABAC1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1.94 (0.73 - 5.18)</w:t>
            </w:r>
          </w:p>
        </w:tc>
        <w:tc>
          <w:tcPr>
            <w:tcW w:w="801" w:type="dxa"/>
            <w:noWrap/>
            <w:vAlign w:val="center"/>
            <w:hideMark/>
          </w:tcPr>
          <w:p w14:paraId="458B4585" w14:textId="579D9E64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</w:t>
            </w:r>
          </w:p>
        </w:tc>
        <w:tc>
          <w:tcPr>
            <w:tcW w:w="2243" w:type="dxa"/>
            <w:noWrap/>
            <w:vAlign w:val="center"/>
            <w:hideMark/>
          </w:tcPr>
          <w:p w14:paraId="0AF6DD21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2.51 (0.81 - 7.80)</w:t>
            </w:r>
          </w:p>
        </w:tc>
        <w:tc>
          <w:tcPr>
            <w:tcW w:w="801" w:type="dxa"/>
            <w:noWrap/>
            <w:vAlign w:val="center"/>
            <w:hideMark/>
          </w:tcPr>
          <w:p w14:paraId="3B8DFE59" w14:textId="54D245FB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noWrap/>
            <w:vAlign w:val="center"/>
            <w:hideMark/>
          </w:tcPr>
          <w:p w14:paraId="5163817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1.09 (0.15 - 7.74)</w:t>
            </w:r>
          </w:p>
        </w:tc>
      </w:tr>
      <w:tr w:rsidR="007E1EEF" w:rsidRPr="007E1EEF" w14:paraId="38D98D19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3D8746E9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09B83915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3~4 years</w:t>
            </w:r>
          </w:p>
        </w:tc>
        <w:tc>
          <w:tcPr>
            <w:tcW w:w="1401" w:type="dxa"/>
            <w:noWrap/>
            <w:vAlign w:val="center"/>
            <w:hideMark/>
          </w:tcPr>
          <w:p w14:paraId="7B728556" w14:textId="2C237B85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2,023</w:t>
            </w:r>
          </w:p>
        </w:tc>
        <w:tc>
          <w:tcPr>
            <w:tcW w:w="800" w:type="dxa"/>
            <w:noWrap/>
            <w:vAlign w:val="center"/>
            <w:hideMark/>
          </w:tcPr>
          <w:p w14:paraId="7372229C" w14:textId="21D39E5A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noWrap/>
            <w:vAlign w:val="center"/>
            <w:hideMark/>
          </w:tcPr>
          <w:p w14:paraId="7CA6A9F0" w14:textId="3EDD8FC6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noWrap/>
            <w:vAlign w:val="center"/>
            <w:hideMark/>
          </w:tcPr>
          <w:p w14:paraId="20D2525A" w14:textId="4E6EB95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3" w:type="dxa"/>
            <w:noWrap/>
            <w:vAlign w:val="center"/>
            <w:hideMark/>
          </w:tcPr>
          <w:p w14:paraId="3FAE0B68" w14:textId="4AF29554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noWrap/>
            <w:vAlign w:val="center"/>
            <w:hideMark/>
          </w:tcPr>
          <w:p w14:paraId="12F85DEA" w14:textId="08C80B02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noWrap/>
            <w:vAlign w:val="center"/>
            <w:hideMark/>
          </w:tcPr>
          <w:p w14:paraId="5D379846" w14:textId="5757903B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124AE1DA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0D06BF7E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56ECFC38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4~5 years</w:t>
            </w:r>
          </w:p>
        </w:tc>
        <w:tc>
          <w:tcPr>
            <w:tcW w:w="1401" w:type="dxa"/>
            <w:noWrap/>
            <w:vAlign w:val="center"/>
            <w:hideMark/>
          </w:tcPr>
          <w:p w14:paraId="5C94DA11" w14:textId="6846681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1,719</w:t>
            </w:r>
          </w:p>
        </w:tc>
        <w:tc>
          <w:tcPr>
            <w:tcW w:w="800" w:type="dxa"/>
            <w:noWrap/>
            <w:vAlign w:val="center"/>
            <w:hideMark/>
          </w:tcPr>
          <w:p w14:paraId="557EA354" w14:textId="7D5AF023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noWrap/>
            <w:vAlign w:val="center"/>
            <w:hideMark/>
          </w:tcPr>
          <w:p w14:paraId="764CAF98" w14:textId="54E17AF1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noWrap/>
            <w:vAlign w:val="center"/>
            <w:hideMark/>
          </w:tcPr>
          <w:p w14:paraId="76F95180" w14:textId="24BB798F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3" w:type="dxa"/>
            <w:noWrap/>
            <w:vAlign w:val="center"/>
            <w:hideMark/>
          </w:tcPr>
          <w:p w14:paraId="55B8A24C" w14:textId="62FACF61" w:rsidR="007E1EEF" w:rsidRPr="00AD4C77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noWrap/>
            <w:vAlign w:val="center"/>
            <w:hideMark/>
          </w:tcPr>
          <w:p w14:paraId="27370EC2" w14:textId="47332CC1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noWrap/>
            <w:vAlign w:val="center"/>
            <w:hideMark/>
          </w:tcPr>
          <w:p w14:paraId="063DF774" w14:textId="554503AB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31B6CFB4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vAlign w:val="center"/>
            <w:hideMark/>
          </w:tcPr>
          <w:p w14:paraId="5DC73153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14:paraId="3DBC21C8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5~ years</w:t>
            </w:r>
          </w:p>
        </w:tc>
        <w:tc>
          <w:tcPr>
            <w:tcW w:w="1401" w:type="dxa"/>
            <w:noWrap/>
            <w:vAlign w:val="center"/>
            <w:hideMark/>
          </w:tcPr>
          <w:p w14:paraId="7568CD52" w14:textId="70144532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5,686</w:t>
            </w:r>
          </w:p>
        </w:tc>
        <w:tc>
          <w:tcPr>
            <w:tcW w:w="800" w:type="dxa"/>
            <w:noWrap/>
            <w:vAlign w:val="center"/>
            <w:hideMark/>
          </w:tcPr>
          <w:p w14:paraId="5099B08F" w14:textId="1148BEBC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4</w:t>
            </w:r>
          </w:p>
        </w:tc>
        <w:tc>
          <w:tcPr>
            <w:tcW w:w="2242" w:type="dxa"/>
            <w:noWrap/>
            <w:vAlign w:val="center"/>
            <w:hideMark/>
          </w:tcPr>
          <w:p w14:paraId="33173BD6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0.69 (0.26 - 1.83)</w:t>
            </w:r>
          </w:p>
        </w:tc>
        <w:tc>
          <w:tcPr>
            <w:tcW w:w="801" w:type="dxa"/>
            <w:noWrap/>
            <w:vAlign w:val="center"/>
            <w:hideMark/>
          </w:tcPr>
          <w:p w14:paraId="1D5F4B13" w14:textId="2EC9E4E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3" w:type="dxa"/>
            <w:noWrap/>
            <w:vAlign w:val="center"/>
            <w:hideMark/>
          </w:tcPr>
          <w:p w14:paraId="6BCFD292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0.58 (0.15 - 2.32)</w:t>
            </w:r>
          </w:p>
        </w:tc>
        <w:tc>
          <w:tcPr>
            <w:tcW w:w="801" w:type="dxa"/>
            <w:noWrap/>
            <w:vAlign w:val="center"/>
            <w:hideMark/>
          </w:tcPr>
          <w:p w14:paraId="1ECE0D7F" w14:textId="125E302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2" w:type="dxa"/>
            <w:noWrap/>
            <w:vAlign w:val="center"/>
            <w:hideMark/>
          </w:tcPr>
          <w:p w14:paraId="61E88EB0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0.79 (0.20 - 3.15)</w:t>
            </w:r>
          </w:p>
        </w:tc>
      </w:tr>
      <w:tr w:rsidR="007E1EEF" w:rsidRPr="007E1EEF" w14:paraId="496B468C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38D69ECC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Appendectomy</w:t>
            </w: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1C96C0CB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Non-exposure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5E6EE690" w14:textId="54AF7F41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2,470,332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5F9012B4" w14:textId="426A2CA6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1,243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352A6EEA" w14:textId="4A5771BB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1.00 (</w:t>
            </w:r>
            <w:r w:rsidR="00935555">
              <w:rPr>
                <w:sz w:val="20"/>
              </w:rPr>
              <w:t>r</w:t>
            </w:r>
            <w:r w:rsidRPr="007E1EEF">
              <w:rPr>
                <w:rFonts w:hint="eastAsia"/>
                <w:sz w:val="20"/>
              </w:rPr>
              <w:t>eference)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37EDD396" w14:textId="7E3FA60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710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39DAED65" w14:textId="7EEFB9D7" w:rsidR="007E1EEF" w:rsidRPr="007E1EEF" w:rsidRDefault="00935555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1.00 (r</w:t>
            </w:r>
            <w:r w:rsidR="007E1EEF" w:rsidRPr="007E1EEF">
              <w:rPr>
                <w:rFonts w:hint="eastAsia"/>
                <w:sz w:val="20"/>
              </w:rPr>
              <w:t>eference)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1ED2159C" w14:textId="6AD176EB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561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7C93B3F2" w14:textId="37B5220F" w:rsidR="007E1EEF" w:rsidRPr="007E1EEF" w:rsidRDefault="00935555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1.00 (r</w:t>
            </w:r>
            <w:r w:rsidR="007E1EEF" w:rsidRPr="007E1EEF">
              <w:rPr>
                <w:rFonts w:hint="eastAsia"/>
                <w:sz w:val="20"/>
              </w:rPr>
              <w:t>eference)</w:t>
            </w:r>
          </w:p>
        </w:tc>
      </w:tr>
      <w:tr w:rsidR="007E1EEF" w:rsidRPr="007E1EEF" w14:paraId="54E1AEF5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337E379C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0C2831D8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0~1 year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7D0CDA98" w14:textId="6BB1D69F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4,202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712B0316" w14:textId="00CBF283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6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1A22453A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3.07 (1.38 - 6.85)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2FC67AA4" w14:textId="2B2336AD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5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6C5BC4B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4.50 (1.87 - 10.84)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1797545D" w14:textId="00F54F56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238C3533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1.13 (0.16 - 8.01)</w:t>
            </w:r>
          </w:p>
        </w:tc>
      </w:tr>
      <w:tr w:rsidR="007E1EEF" w:rsidRPr="007E1EEF" w14:paraId="5D39A6C9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7101C724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6C419D9F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1~2 years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2C48CC2E" w14:textId="2083953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3,908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7FCDDE71" w14:textId="5DF155F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17DB9E2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0.53 (0.08 - 3.79)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5F4FC10B" w14:textId="0E7BE46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11ADB2A4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0.93 (0.13 - 6.62)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4FAB09C8" w14:textId="41F4F2F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6FA30D14" w14:textId="54FA7756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2E445B3D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07C043DD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75F83CC4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2~3 years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4F400FFB" w14:textId="72FF1CFD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3,605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67B1F5DC" w14:textId="6D19E17E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3131E56B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1.12 (0.28 - 4.47)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623B144F" w14:textId="14EC90F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0F86FDC2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0.98 (0.14 - 6.95)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48C1B3E6" w14:textId="528226AD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4A1F4FC7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2.47 (0.62 - 9.91)</w:t>
            </w:r>
          </w:p>
        </w:tc>
      </w:tr>
      <w:tr w:rsidR="007E1EEF" w:rsidRPr="007E1EEF" w14:paraId="5FC22497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0F6CF3C0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61CFD641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3~4 years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7D5B5CB8" w14:textId="40080BD9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3,302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3500E845" w14:textId="6612979B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7EDB686B" w14:textId="2B89E7D1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4241CA68" w14:textId="724F1090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70FEC33B" w14:textId="648F0D06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7894AB43" w14:textId="5E3B5CCC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7A7B1ADA" w14:textId="27C0F875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1AD658D1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36029763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1C768556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4~5 years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09E5FBF4" w14:textId="0FBB5A14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2,973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56FF6C99" w14:textId="2663DAF3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1FF602D3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0.63 (0.09 - 4.49)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3BD718F1" w14:textId="5FD351C6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45E4A98C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1.10 (0.15 - 7.80)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70492B16" w14:textId="48F50D4B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4206D2EB" w14:textId="31086EA8" w:rsidR="007E1EEF" w:rsidRPr="007E1EEF" w:rsidRDefault="00AD4C77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NA</w:t>
            </w:r>
          </w:p>
        </w:tc>
      </w:tr>
      <w:tr w:rsidR="007E1EEF" w:rsidRPr="007E1EEF" w14:paraId="32C7D5CA" w14:textId="77777777" w:rsidTr="0093555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E7E6E6" w:themeFill="background2"/>
            <w:noWrap/>
            <w:vAlign w:val="center"/>
            <w:hideMark/>
          </w:tcPr>
          <w:p w14:paraId="2C19FC6E" w14:textId="77777777" w:rsidR="007E1EEF" w:rsidRPr="007E1EEF" w:rsidRDefault="007E1EEF" w:rsidP="00935555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1617" w:type="dxa"/>
            <w:shd w:val="clear" w:color="auto" w:fill="E7E6E6" w:themeFill="background2"/>
            <w:noWrap/>
            <w:vAlign w:val="center"/>
            <w:hideMark/>
          </w:tcPr>
          <w:p w14:paraId="7BF5CBC5" w14:textId="77777777" w:rsidR="007E1EEF" w:rsidRPr="007E1EEF" w:rsidRDefault="007E1EEF" w:rsidP="00935555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7E1EEF">
              <w:rPr>
                <w:rFonts w:hint="eastAsia"/>
                <w:b/>
                <w:bCs/>
                <w:sz w:val="20"/>
              </w:rPr>
              <w:t>5~ years</w:t>
            </w:r>
          </w:p>
        </w:tc>
        <w:tc>
          <w:tcPr>
            <w:tcW w:w="1401" w:type="dxa"/>
            <w:shd w:val="clear" w:color="auto" w:fill="E7E6E6" w:themeFill="background2"/>
            <w:noWrap/>
            <w:vAlign w:val="center"/>
            <w:hideMark/>
          </w:tcPr>
          <w:p w14:paraId="1F972D2B" w14:textId="217B675E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12,278</w:t>
            </w:r>
          </w:p>
        </w:tc>
        <w:tc>
          <w:tcPr>
            <w:tcW w:w="800" w:type="dxa"/>
            <w:shd w:val="clear" w:color="auto" w:fill="E7E6E6" w:themeFill="background2"/>
            <w:noWrap/>
            <w:vAlign w:val="center"/>
            <w:hideMark/>
          </w:tcPr>
          <w:p w14:paraId="05AC93FB" w14:textId="7C0BD374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3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48B5B0FE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0.42 (0.13 - 1.29)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7D53CB93" w14:textId="6CBC07D8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2</w:t>
            </w:r>
          </w:p>
        </w:tc>
        <w:tc>
          <w:tcPr>
            <w:tcW w:w="2243" w:type="dxa"/>
            <w:shd w:val="clear" w:color="auto" w:fill="E7E6E6" w:themeFill="background2"/>
            <w:noWrap/>
            <w:vAlign w:val="center"/>
            <w:hideMark/>
          </w:tcPr>
          <w:p w14:paraId="12B5B54D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0.48 (0.12 - 1.92)</w:t>
            </w:r>
          </w:p>
        </w:tc>
        <w:tc>
          <w:tcPr>
            <w:tcW w:w="801" w:type="dxa"/>
            <w:shd w:val="clear" w:color="auto" w:fill="E7E6E6" w:themeFill="background2"/>
            <w:noWrap/>
            <w:vAlign w:val="center"/>
            <w:hideMark/>
          </w:tcPr>
          <w:p w14:paraId="5FF8F7DA" w14:textId="0485C94E" w:rsidR="007E1EEF" w:rsidRPr="007E1EEF" w:rsidRDefault="007E1EEF" w:rsidP="00935555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1</w:t>
            </w:r>
          </w:p>
        </w:tc>
        <w:tc>
          <w:tcPr>
            <w:tcW w:w="2242" w:type="dxa"/>
            <w:shd w:val="clear" w:color="auto" w:fill="E7E6E6" w:themeFill="background2"/>
            <w:noWrap/>
            <w:vAlign w:val="center"/>
            <w:hideMark/>
          </w:tcPr>
          <w:p w14:paraId="6D495ED4" w14:textId="77777777" w:rsidR="007E1EEF" w:rsidRPr="007E1EEF" w:rsidRDefault="007E1EEF" w:rsidP="00935555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EEF">
              <w:rPr>
                <w:rFonts w:hint="eastAsia"/>
                <w:sz w:val="20"/>
              </w:rPr>
              <w:t>0.31 (0.04 - 2.20)</w:t>
            </w:r>
          </w:p>
        </w:tc>
      </w:tr>
    </w:tbl>
    <w:p w14:paraId="76809A38" w14:textId="6BA22FEA" w:rsidR="007E1EEF" w:rsidRDefault="007E1EEF" w:rsidP="00935555">
      <w:pPr>
        <w:pStyle w:val="11"/>
        <w:ind w:firstLineChars="22" w:firstLine="48"/>
      </w:pPr>
      <w:r w:rsidRPr="007E1EEF">
        <w:t>Adjusted for sex, diabetes mellitus, inflammatory bowel disease, smoking status, alcohol consumption, and BMI</w:t>
      </w:r>
      <w:r w:rsidR="00935555">
        <w:t>;</w:t>
      </w:r>
      <w:r w:rsidR="00935555">
        <w:rPr>
          <w:rFonts w:hint="eastAsia"/>
        </w:rPr>
        <w:t xml:space="preserve"> </w:t>
      </w:r>
      <w:r w:rsidR="00F40A01">
        <w:t>Age was used as time scale in Cox proportional hazard model.</w:t>
      </w:r>
    </w:p>
    <w:p w14:paraId="481510F4" w14:textId="338765A5" w:rsidR="00935555" w:rsidRDefault="00935555" w:rsidP="00935555">
      <w:pPr>
        <w:pStyle w:val="11"/>
        <w:ind w:firstLineChars="22" w:firstLine="48"/>
      </w:pPr>
      <w:r>
        <w:rPr>
          <w:rFonts w:hint="eastAsia"/>
        </w:rPr>
        <w:t>HR, hazard r</w:t>
      </w:r>
      <w:r>
        <w:t>atio; CI, confidence interval.</w:t>
      </w:r>
    </w:p>
    <w:p w14:paraId="6C534800" w14:textId="20362C19" w:rsidR="00935555" w:rsidRDefault="00935555" w:rsidP="00935555">
      <w:pPr>
        <w:pStyle w:val="11"/>
        <w:ind w:firstLineChars="22" w:firstLine="48"/>
      </w:pPr>
      <w:r w:rsidRPr="00935555">
        <w:rPr>
          <w:vertAlign w:val="superscript"/>
        </w:rPr>
        <w:t>1</w:t>
      </w:r>
      <w:r>
        <w:t>From the 10</w:t>
      </w:r>
      <w:r w:rsidRPr="00935555">
        <w:t>th</w:t>
      </w:r>
      <w:r>
        <w:t xml:space="preserve"> International Classification of Diseases codes.</w:t>
      </w:r>
    </w:p>
    <w:sectPr w:rsidR="00935555" w:rsidSect="0097166F">
      <w:footerReference w:type="default" r:id="rId7"/>
      <w:pgSz w:w="16838" w:h="11906" w:orient="landscape"/>
      <w:pgMar w:top="1080" w:right="1440" w:bottom="1080" w:left="1440" w:header="56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F000" w14:textId="77777777" w:rsidR="00754DEB" w:rsidRDefault="00754DEB">
      <w:pPr>
        <w:spacing w:after="0" w:line="240" w:lineRule="auto"/>
      </w:pPr>
      <w:r>
        <w:separator/>
      </w:r>
    </w:p>
  </w:endnote>
  <w:endnote w:type="continuationSeparator" w:id="0">
    <w:p w14:paraId="78FC1D00" w14:textId="77777777" w:rsidR="00754DEB" w:rsidRDefault="007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Batang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16598"/>
      <w:docPartObj>
        <w:docPartGallery w:val="Page Numbers (Bottom of Page)"/>
        <w:docPartUnique/>
      </w:docPartObj>
    </w:sdtPr>
    <w:sdtEndPr/>
    <w:sdtContent>
      <w:p w14:paraId="1D8DABFE" w14:textId="7A8D6571" w:rsidR="00094BB6" w:rsidRDefault="00094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20" w:rsidRPr="00CB1020">
          <w:rPr>
            <w:noProof/>
            <w:lang w:val="ko-KR"/>
          </w:rPr>
          <w:t>1</w:t>
        </w:r>
        <w:r>
          <w:fldChar w:fldCharType="end"/>
        </w:r>
      </w:p>
    </w:sdtContent>
  </w:sdt>
  <w:p w14:paraId="5F0BEFA3" w14:textId="77777777" w:rsidR="00094BB6" w:rsidRDefault="00094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3921" w14:textId="77777777" w:rsidR="00754DEB" w:rsidRDefault="00754DEB">
      <w:pPr>
        <w:spacing w:after="0" w:line="240" w:lineRule="auto"/>
      </w:pPr>
      <w:r>
        <w:separator/>
      </w:r>
    </w:p>
  </w:footnote>
  <w:footnote w:type="continuationSeparator" w:id="0">
    <w:p w14:paraId="4FFA37E8" w14:textId="77777777" w:rsidR="00754DEB" w:rsidRDefault="0075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47EE1"/>
    <w:rsid w:val="004610CF"/>
    <w:rsid w:val="0047103C"/>
    <w:rsid w:val="004846AE"/>
    <w:rsid w:val="00492176"/>
    <w:rsid w:val="00495F8A"/>
    <w:rsid w:val="004A7261"/>
    <w:rsid w:val="004B16AF"/>
    <w:rsid w:val="004D4D43"/>
    <w:rsid w:val="004E1B56"/>
    <w:rsid w:val="004E4E76"/>
    <w:rsid w:val="004F5A77"/>
    <w:rsid w:val="005014BF"/>
    <w:rsid w:val="0052011E"/>
    <w:rsid w:val="0052126A"/>
    <w:rsid w:val="00555CA6"/>
    <w:rsid w:val="005570D8"/>
    <w:rsid w:val="005747E6"/>
    <w:rsid w:val="00582A35"/>
    <w:rsid w:val="00592231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4DEB"/>
    <w:rsid w:val="00755D2B"/>
    <w:rsid w:val="00771F76"/>
    <w:rsid w:val="007B7F5B"/>
    <w:rsid w:val="007D0235"/>
    <w:rsid w:val="007D6AC6"/>
    <w:rsid w:val="007E1EEF"/>
    <w:rsid w:val="007E30C9"/>
    <w:rsid w:val="00813240"/>
    <w:rsid w:val="00814792"/>
    <w:rsid w:val="00815852"/>
    <w:rsid w:val="00822470"/>
    <w:rsid w:val="00836A0D"/>
    <w:rsid w:val="008531D5"/>
    <w:rsid w:val="00880374"/>
    <w:rsid w:val="008A442B"/>
    <w:rsid w:val="008D53FE"/>
    <w:rsid w:val="009060CD"/>
    <w:rsid w:val="0092759D"/>
    <w:rsid w:val="00935555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70125"/>
    <w:rsid w:val="00B812A2"/>
    <w:rsid w:val="00B81CFD"/>
    <w:rsid w:val="00B86977"/>
    <w:rsid w:val="00B931EA"/>
    <w:rsid w:val="00BA11D0"/>
    <w:rsid w:val="00BA15D1"/>
    <w:rsid w:val="00BB380C"/>
    <w:rsid w:val="00BC2414"/>
    <w:rsid w:val="00BD596B"/>
    <w:rsid w:val="00BE6D33"/>
    <w:rsid w:val="00C24D5C"/>
    <w:rsid w:val="00C40787"/>
    <w:rsid w:val="00C44B6C"/>
    <w:rsid w:val="00C453D1"/>
    <w:rsid w:val="00C47201"/>
    <w:rsid w:val="00C47933"/>
    <w:rsid w:val="00C535C4"/>
    <w:rsid w:val="00C91E54"/>
    <w:rsid w:val="00CB1020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6A69"/>
    <w:rsid w:val="00E06D87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2018-12-04T04:46:00Z</dcterms:created>
  <dcterms:modified xsi:type="dcterms:W3CDTF">2018-12-04T04:46:00Z</dcterms:modified>
</cp:coreProperties>
</file>