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00" w:rsidRPr="00F43700" w:rsidRDefault="00F43700" w:rsidP="00F43700">
      <w:pPr>
        <w:pStyle w:val="a4"/>
        <w:keepNext/>
        <w:rPr>
          <w:rFonts w:asciiTheme="majorBidi" w:hAnsiTheme="majorBidi" w:cstheme="majorBidi" w:hint="eastAsia"/>
          <w:b/>
          <w:i w:val="0"/>
          <w:color w:val="auto"/>
          <w:sz w:val="22"/>
          <w:szCs w:val="22"/>
          <w:lang w:eastAsia="ko-KR"/>
        </w:rPr>
      </w:pPr>
      <w:r w:rsidRPr="00F43700">
        <w:rPr>
          <w:rFonts w:asciiTheme="majorBidi" w:hAnsiTheme="majorBidi" w:cstheme="majorBidi" w:hint="eastAsia"/>
          <w:b/>
          <w:i w:val="0"/>
          <w:color w:val="auto"/>
          <w:sz w:val="22"/>
          <w:szCs w:val="22"/>
          <w:lang w:eastAsia="ko-KR"/>
        </w:rPr>
        <w:t>Supplementary Materials</w:t>
      </w:r>
    </w:p>
    <w:p w:rsidR="00F43700" w:rsidRPr="00F43700" w:rsidRDefault="00F43700" w:rsidP="00F43700">
      <w:pPr>
        <w:rPr>
          <w:rFonts w:hint="eastAsia"/>
          <w:lang w:eastAsia="ko-KR"/>
        </w:rPr>
      </w:pPr>
    </w:p>
    <w:p w:rsidR="00167A3A" w:rsidRPr="00F43700" w:rsidRDefault="00167A3A" w:rsidP="00F43700">
      <w:pPr>
        <w:pStyle w:val="a4"/>
        <w:keepNext/>
        <w:rPr>
          <w:rFonts w:asciiTheme="majorBidi" w:hAnsiTheme="majorBidi" w:cstheme="majorBidi"/>
          <w:i w:val="0"/>
          <w:color w:val="auto"/>
          <w:sz w:val="24"/>
          <w:szCs w:val="24"/>
        </w:rPr>
      </w:pPr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t xml:space="preserve">Table </w:t>
      </w:r>
      <w:r w:rsidR="00F43700">
        <w:rPr>
          <w:rFonts w:asciiTheme="majorBidi" w:hAnsiTheme="majorBidi" w:cstheme="majorBidi"/>
          <w:i w:val="0"/>
          <w:color w:val="auto"/>
          <w:sz w:val="24"/>
          <w:szCs w:val="24"/>
        </w:rPr>
        <w:t>S</w:t>
      </w:r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fldChar w:fldCharType="begin"/>
      </w:r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instrText xml:space="preserve"> SEQ Table \* ARABIC </w:instrText>
      </w:r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fldChar w:fldCharType="separate"/>
      </w:r>
      <w:r w:rsidRPr="00F43700">
        <w:rPr>
          <w:rFonts w:asciiTheme="majorBidi" w:hAnsiTheme="majorBidi" w:cstheme="majorBidi"/>
          <w:i w:val="0"/>
          <w:noProof/>
          <w:color w:val="auto"/>
          <w:sz w:val="24"/>
          <w:szCs w:val="24"/>
        </w:rPr>
        <w:t>1</w:t>
      </w:r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fldChar w:fldCharType="end"/>
      </w:r>
      <w:r w:rsidR="00F43700">
        <w:rPr>
          <w:rFonts w:asciiTheme="majorBidi" w:hAnsiTheme="majorBidi" w:cstheme="majorBidi"/>
          <w:i w:val="0"/>
          <w:color w:val="auto"/>
          <w:sz w:val="24"/>
          <w:szCs w:val="24"/>
        </w:rPr>
        <w:t>. I</w:t>
      </w:r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t>nclude</w:t>
      </w:r>
      <w:bookmarkStart w:id="0" w:name="_GoBack"/>
      <w:bookmarkEnd w:id="0"/>
      <w:r w:rsidRPr="00F43700">
        <w:rPr>
          <w:rFonts w:asciiTheme="majorBidi" w:hAnsiTheme="majorBidi" w:cstheme="majorBidi"/>
          <w:i w:val="0"/>
          <w:color w:val="auto"/>
          <w:sz w:val="24"/>
          <w:szCs w:val="24"/>
        </w:rPr>
        <w:t>de quantitative studies and their components</w:t>
      </w:r>
    </w:p>
    <w:tbl>
      <w:tblPr>
        <w:tblStyle w:val="a3"/>
        <w:tblW w:w="4727" w:type="pct"/>
        <w:tblLayout w:type="fixed"/>
        <w:tblLook w:val="04A0" w:firstRow="1" w:lastRow="0" w:firstColumn="1" w:lastColumn="0" w:noHBand="0" w:noVBand="1"/>
      </w:tblPr>
      <w:tblGrid>
        <w:gridCol w:w="2833"/>
        <w:gridCol w:w="1421"/>
        <w:gridCol w:w="789"/>
        <w:gridCol w:w="789"/>
        <w:gridCol w:w="786"/>
        <w:gridCol w:w="789"/>
        <w:gridCol w:w="786"/>
        <w:gridCol w:w="789"/>
        <w:gridCol w:w="789"/>
        <w:gridCol w:w="786"/>
        <w:gridCol w:w="789"/>
        <w:gridCol w:w="786"/>
        <w:gridCol w:w="789"/>
        <w:gridCol w:w="683"/>
      </w:tblGrid>
      <w:tr w:rsidR="00A426C4" w:rsidRPr="00D72E1B" w:rsidTr="00D077F4">
        <w:trPr>
          <w:trHeight w:val="841"/>
          <w:tblHeader/>
        </w:trPr>
        <w:tc>
          <w:tcPr>
            <w:tcW w:w="1041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Authors, year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Phy</w:t>
            </w:r>
            <w:proofErr w:type="spellEnd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Ince</w:t>
            </w:r>
            <w:proofErr w:type="spellEnd"/>
          </w:p>
        </w:tc>
        <w:tc>
          <w:tcPr>
            <w:tcW w:w="290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Phy</w:t>
            </w:r>
            <w:proofErr w:type="spellEnd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Inco</w:t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Phy</w:t>
            </w:r>
            <w:proofErr w:type="spellEnd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Dens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 P</w:t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 M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 T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 R</w:t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D72E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V </w:t>
            </w:r>
            <w:r w:rsidR="00D72E1B" w:rsidRPr="00D72E1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</w:t>
            </w: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290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 &amp; S H</w:t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 C F P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F77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 C F P</w:t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C</w:t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Investigation of the Existence of Supplier-Induced Demand in use of Gastrostomy Among Older Adults A Retrospective Cohort Study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Toshiki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Maeda, Akira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Babazono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Takumi Nishi, </w:t>
            </w:r>
          </w:p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Midori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Yasui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and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Yumi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Harano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Gatekeeper incentives and demand inducement An empirical analysis of care managers in the Japanese long-term care insurance program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Shinya Sugawara, Jiro Nakamura (2016)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Over-utilization of cesarean sections and misclassification error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Alejandro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Arrieta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Supplier-Induced Demand for Chronic Disease Care in Japan Multilevel Analysis of the Association between Physician Density and Physician-Patient Encounter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Frequenc</w:t>
            </w:r>
            <w:proofErr w:type="spellEnd"/>
          </w:p>
        </w:tc>
        <w:tc>
          <w:tcPr>
            <w:tcW w:w="522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Miho Sekimoto,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MasakoIi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Supplier-induced demand for newborn treatment Evidence from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Hitoshi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Shigeokaa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,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Kiyohide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Fushimib</w:t>
            </w:r>
            <w:proofErr w:type="spellEnd"/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Changes in the remuneration system for general practitioners effects on contact type and consultation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Christel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E, et al (2014)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7825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edical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ee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R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eforms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>, C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hanges in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M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edical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S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upply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D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ensities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and 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upplier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>-I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nduced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D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emand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mprical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E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vidence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from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J</w:t>
            </w:r>
            <w:r w:rsidR="0078255D" w:rsidRPr="00D72E1B">
              <w:rPr>
                <w:rFonts w:asciiTheme="majorBidi" w:hAnsiTheme="majorBidi" w:cstheme="majorBidi"/>
                <w:sz w:val="18"/>
                <w:szCs w:val="18"/>
              </w:rPr>
              <w:t>apan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MICHIO YUDA (2013)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F44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BC7A15" w:rsidRPr="00D72E1B">
              <w:rPr>
                <w:rFonts w:asciiTheme="majorBidi" w:hAnsiTheme="majorBidi" w:cstheme="majorBidi"/>
                <w:sz w:val="18"/>
                <w:szCs w:val="18"/>
              </w:rPr>
              <w:t>oral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C7A15" w:rsidRPr="00D72E1B">
              <w:rPr>
                <w:rFonts w:asciiTheme="majorBidi" w:hAnsiTheme="majorBidi" w:cstheme="majorBidi"/>
                <w:sz w:val="18"/>
                <w:szCs w:val="18"/>
              </w:rPr>
              <w:t>hazad</w:t>
            </w:r>
            <w:proofErr w:type="spellEnd"/>
            <w:r w:rsidR="00BC7A15"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and supplier-induced demand </w:t>
            </w:r>
            <w:proofErr w:type="spellStart"/>
            <w:r w:rsidR="00BC7A15" w:rsidRPr="00D72E1B">
              <w:rPr>
                <w:rFonts w:asciiTheme="majorBidi" w:hAnsiTheme="majorBidi" w:cstheme="majorBidi"/>
                <w:sz w:val="18"/>
                <w:szCs w:val="18"/>
              </w:rPr>
              <w:t>emprical</w:t>
            </w:r>
            <w:proofErr w:type="spellEnd"/>
            <w:r w:rsidR="00BC7A15"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evidence in general practice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CHRISTEL E. VAN DIJK, et al (2013)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Incentives in U.S. Healthcare Operations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Tinglong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Dai (2013)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Decision-making in general practice the effect of financial incentives on the use of laboratory analyses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Siri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Fauli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Munkerud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Essays on Health Economics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Christine Pal Chee (2012)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Private hospital accreditation and inducement of care under the Ghanaian National Insurance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181C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Eugenia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Amporfu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(2011)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F44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="00AF4422" w:rsidRPr="00D72E1B">
              <w:rPr>
                <w:rFonts w:asciiTheme="majorBidi" w:hAnsiTheme="majorBidi" w:cstheme="majorBidi"/>
                <w:sz w:val="18"/>
                <w:szCs w:val="18"/>
              </w:rPr>
              <w:t>o doctors induce demand?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BE028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Beomsoo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Kim (2010)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4628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The effect of physicians' remuneration system on the Caesarean section rate The Uruguayan case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4628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Patricia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Triunfo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Máximo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Rossi (2009)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Factors related to treatment intensity in Swiss primary care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André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Busato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Pius Matter and Beat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Künzi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(2009)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Evidence of physician (supplier) induced demand and physician altruism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3367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CHIA-CHENG LIAO (2009)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4628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Primary physicians' response to changes in fees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4628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Jostein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Grytten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 Fredrik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Carlsen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Irene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Skau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(2008)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955F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Primary care physician supply and other key determinants of health care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utilisation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The case of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955F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André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Busato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and Beat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Künzi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(2008)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4628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Fertility rate, use of cesarean delivery, and the role of information gap Evidence from Taiwan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4628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Ke-Zong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Ma (2007)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B3B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Medicare fees and physicians'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medicare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service volume Beneficiaries treated and services per beneficiary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AB3B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Jack Hadley, James D.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Reschovsky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(2006)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Possession of health insurance in Australia - how does it affect hospital use and outcomes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Kate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Brameld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D’Arcy Holman, Rachael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Moorin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(2006)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955F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Physician supply, supplier-induced demand and competition Empirical evidence from a single-payer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955F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Sudha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Xirasagar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and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Herng-Ching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Lin (2006)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4230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GP reimbursement and visiting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behaviour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in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4230F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David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Maddena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Anne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Nolanb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and Brian Nolan (2005)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1436F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The effects of a patient shortage on general practitioners' future income and list of patients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1436F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Tor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Iversen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(2004)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Fixed fees and physician-induced demand A panel data study on French physicians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Eric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Delattrea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and Brigitte Dormont (2003)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426C4" w:rsidRPr="00D72E1B" w:rsidRDefault="00A426C4" w:rsidP="00AC5C7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Type of contract and supplier-induced demand for primary physicians in Norway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Jostein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Grytten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, Rune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Sørensen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(2001)</w:t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The income effect and supplier induced demand. Evidence from primary physician services in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Jostein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Grytten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, Fredrik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Carlsen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&amp; Irene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Skau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(2001)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Assessing the impact of payment method and practice setting on German physicians' practice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AC5C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Karen Kinder (2001)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955F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Competition and supplier-induced demand in a health care system with fixed fees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955F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RUNE J. SØRENSEN AND JOSTEIN GRYTTEN (1999)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The impact of Taiwan's national health insurance on physician and patient behavior Vaginal delivery versus cesarean section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F2670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Yi-Wen Tsai (1998)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8B55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More physicians Improved availability or induced demand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8B55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FREDRIK CARLSEN AND JOSTEIN GRYTTEN (1998)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8B55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Supplier inducement--its relative effect on demand and utilization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8B55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Jostein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72E1B">
              <w:rPr>
                <w:rFonts w:asciiTheme="majorBidi" w:hAnsiTheme="majorBidi" w:cstheme="majorBidi"/>
                <w:sz w:val="18"/>
                <w:szCs w:val="18"/>
              </w:rPr>
              <w:t>Grytten</w:t>
            </w:r>
            <w:proofErr w:type="spellEnd"/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(1992)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192F1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>hysician-induced demand by</w:t>
            </w:r>
            <w:r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I</w:t>
            </w:r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>rish GPs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A5528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A. DALE TUSSING and MARTHA A. WOJTOWYCZ (1986)</w:t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52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  <w:tr w:rsidR="00A426C4" w:rsidRPr="00D72E1B" w:rsidTr="00D077F4">
        <w:trPr>
          <w:trHeight w:val="567"/>
        </w:trPr>
        <w:tc>
          <w:tcPr>
            <w:tcW w:w="1041" w:type="pct"/>
            <w:vAlign w:val="center"/>
          </w:tcPr>
          <w:p w:rsidR="00A426C4" w:rsidRPr="00D72E1B" w:rsidRDefault="00A426C4" w:rsidP="00192F1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he impact of changing </w:t>
            </w:r>
            <w:proofErr w:type="spellStart"/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>medicare</w:t>
            </w:r>
            <w:proofErr w:type="spellEnd"/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>reimbursment</w:t>
            </w:r>
            <w:proofErr w:type="spellEnd"/>
            <w:r w:rsidR="00192F12" w:rsidRPr="00D72E1B">
              <w:rPr>
                <w:rFonts w:asciiTheme="majorBidi" w:hAnsiTheme="majorBidi" w:cstheme="majorBidi"/>
                <w:sz w:val="18"/>
                <w:szCs w:val="18"/>
              </w:rPr>
              <w:t xml:space="preserve"> rates on physician-induced demand</w:t>
            </w:r>
          </w:p>
        </w:tc>
        <w:tc>
          <w:tcPr>
            <w:tcW w:w="522" w:type="pct"/>
            <w:vAlign w:val="center"/>
          </w:tcPr>
          <w:p w:rsidR="00A426C4" w:rsidRPr="00D72E1B" w:rsidRDefault="00A426C4" w:rsidP="00862B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18"/>
                <w:szCs w:val="18"/>
              </w:rPr>
              <w:t>Thomas H. Rice (1983)</w:t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426C4" w:rsidRPr="00D72E1B" w:rsidRDefault="00A426C4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426C4" w:rsidRPr="00D72E1B" w:rsidRDefault="00CF61B7" w:rsidP="00BB2B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2E1B">
              <w:rPr>
                <w:rFonts w:asciiTheme="majorBidi" w:hAnsiTheme="majorBidi" w:cstheme="majorBidi"/>
                <w:sz w:val="28"/>
                <w:szCs w:val="28"/>
              </w:rPr>
              <w:sym w:font="Wingdings 2" w:char="F050"/>
            </w:r>
          </w:p>
        </w:tc>
      </w:tr>
    </w:tbl>
    <w:p w:rsidR="00BB2BA8" w:rsidRPr="00D72E1B" w:rsidRDefault="00D077F4" w:rsidP="00D077F4">
      <w:pPr>
        <w:ind w:right="792"/>
        <w:jc w:val="both"/>
        <w:rPr>
          <w:rFonts w:asciiTheme="majorBidi" w:hAnsiTheme="majorBidi" w:cstheme="majorBidi"/>
        </w:rPr>
      </w:pPr>
      <w:proofErr w:type="spellStart"/>
      <w:proofErr w:type="gramStart"/>
      <w:r w:rsidRPr="00D077F4">
        <w:rPr>
          <w:rFonts w:asciiTheme="majorBidi" w:hAnsiTheme="majorBidi" w:cstheme="majorBidi"/>
          <w:i/>
          <w:iCs/>
        </w:rPr>
        <w:t>Note:</w:t>
      </w:r>
      <w:r w:rsidR="004628F1" w:rsidRPr="00D72E1B">
        <w:rPr>
          <w:rFonts w:asciiTheme="majorBidi" w:hAnsiTheme="majorBidi" w:cstheme="majorBidi"/>
        </w:rPr>
        <w:t>physicians</w:t>
      </w:r>
      <w:proofErr w:type="spellEnd"/>
      <w:proofErr w:type="gramEnd"/>
      <w:r w:rsidR="004628F1" w:rsidRPr="00D72E1B">
        <w:rPr>
          <w:rFonts w:asciiTheme="majorBidi" w:hAnsiTheme="majorBidi" w:cstheme="majorBidi"/>
        </w:rPr>
        <w:t xml:space="preserve">’ incentive to pecuniary profit (target income) </w:t>
      </w:r>
      <w:proofErr w:type="spellStart"/>
      <w:r w:rsidR="004628F1" w:rsidRPr="00D72E1B">
        <w:rPr>
          <w:rFonts w:asciiTheme="majorBidi" w:hAnsiTheme="majorBidi" w:cstheme="majorBidi"/>
          <w:b/>
          <w:bCs/>
        </w:rPr>
        <w:t>Phy</w:t>
      </w:r>
      <w:proofErr w:type="spellEnd"/>
      <w:r w:rsidR="004628F1" w:rsidRPr="00D72E1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4628F1" w:rsidRPr="00D72E1B">
        <w:rPr>
          <w:rFonts w:asciiTheme="majorBidi" w:hAnsiTheme="majorBidi" w:cstheme="majorBidi"/>
          <w:b/>
          <w:bCs/>
        </w:rPr>
        <w:t>Ince</w:t>
      </w:r>
      <w:proofErr w:type="spellEnd"/>
      <w:r w:rsidR="004628F1" w:rsidRPr="00D72E1B">
        <w:rPr>
          <w:rFonts w:asciiTheme="majorBidi" w:hAnsiTheme="majorBidi" w:cstheme="majorBidi"/>
          <w:b/>
          <w:bCs/>
        </w:rPr>
        <w:t xml:space="preserve">, </w:t>
      </w:r>
      <w:r w:rsidR="004628F1" w:rsidRPr="00D72E1B">
        <w:rPr>
          <w:rFonts w:asciiTheme="majorBidi" w:hAnsiTheme="majorBidi" w:cstheme="majorBidi"/>
        </w:rPr>
        <w:t xml:space="preserve">physicians’ current income </w:t>
      </w:r>
      <w:proofErr w:type="spellStart"/>
      <w:r w:rsidR="004628F1" w:rsidRPr="00D72E1B">
        <w:rPr>
          <w:rFonts w:asciiTheme="majorBidi" w:hAnsiTheme="majorBidi" w:cstheme="majorBidi"/>
          <w:b/>
          <w:bCs/>
        </w:rPr>
        <w:t>Phy</w:t>
      </w:r>
      <w:proofErr w:type="spellEnd"/>
      <w:r w:rsidR="004628F1" w:rsidRPr="00D72E1B">
        <w:rPr>
          <w:rFonts w:asciiTheme="majorBidi" w:hAnsiTheme="majorBidi" w:cstheme="majorBidi"/>
          <w:b/>
          <w:bCs/>
        </w:rPr>
        <w:t xml:space="preserve"> Inco, </w:t>
      </w:r>
      <w:r w:rsidR="004628F1" w:rsidRPr="00D72E1B">
        <w:rPr>
          <w:rFonts w:asciiTheme="majorBidi" w:hAnsiTheme="majorBidi" w:cstheme="majorBidi"/>
        </w:rPr>
        <w:t xml:space="preserve">physician/population ratio </w:t>
      </w:r>
      <w:proofErr w:type="spellStart"/>
      <w:r w:rsidR="004628F1" w:rsidRPr="00D72E1B">
        <w:rPr>
          <w:rFonts w:asciiTheme="majorBidi" w:hAnsiTheme="majorBidi" w:cstheme="majorBidi"/>
          <w:b/>
          <w:bCs/>
        </w:rPr>
        <w:t>Phy</w:t>
      </w:r>
      <w:proofErr w:type="spellEnd"/>
      <w:r w:rsidR="004628F1" w:rsidRPr="00D72E1B">
        <w:rPr>
          <w:rFonts w:asciiTheme="majorBidi" w:hAnsiTheme="majorBidi" w:cstheme="majorBidi"/>
          <w:b/>
          <w:bCs/>
        </w:rPr>
        <w:t xml:space="preserve"> Dens, </w:t>
      </w:r>
      <w:r w:rsidR="004628F1" w:rsidRPr="00D72E1B">
        <w:rPr>
          <w:rFonts w:asciiTheme="majorBidi" w:hAnsiTheme="majorBidi" w:cstheme="majorBidi"/>
        </w:rPr>
        <w:t xml:space="preserve">service price (tariff) </w:t>
      </w:r>
      <w:r w:rsidR="004628F1" w:rsidRPr="00D72E1B">
        <w:rPr>
          <w:rFonts w:asciiTheme="majorBidi" w:hAnsiTheme="majorBidi" w:cstheme="majorBidi"/>
          <w:b/>
          <w:bCs/>
        </w:rPr>
        <w:t xml:space="preserve">S P, </w:t>
      </w:r>
      <w:r w:rsidR="004628F1" w:rsidRPr="00D72E1B">
        <w:rPr>
          <w:rFonts w:asciiTheme="majorBidi" w:hAnsiTheme="majorBidi" w:cstheme="majorBidi"/>
        </w:rPr>
        <w:t xml:space="preserve">payment method </w:t>
      </w:r>
      <w:r w:rsidR="004628F1" w:rsidRPr="00D72E1B">
        <w:rPr>
          <w:rFonts w:asciiTheme="majorBidi" w:hAnsiTheme="majorBidi" w:cstheme="majorBidi"/>
          <w:b/>
          <w:bCs/>
        </w:rPr>
        <w:t xml:space="preserve">P M, </w:t>
      </w:r>
      <w:r w:rsidR="004628F1" w:rsidRPr="00D72E1B">
        <w:rPr>
          <w:rFonts w:asciiTheme="majorBidi" w:hAnsiTheme="majorBidi" w:cstheme="majorBidi"/>
        </w:rPr>
        <w:t xml:space="preserve">consultation time </w:t>
      </w:r>
      <w:r w:rsidR="004628F1" w:rsidRPr="00D72E1B">
        <w:rPr>
          <w:rFonts w:asciiTheme="majorBidi" w:hAnsiTheme="majorBidi" w:cstheme="majorBidi"/>
          <w:b/>
          <w:bCs/>
        </w:rPr>
        <w:t xml:space="preserve">C T, </w:t>
      </w:r>
      <w:r w:rsidR="004628F1" w:rsidRPr="00D72E1B">
        <w:rPr>
          <w:rFonts w:asciiTheme="majorBidi" w:hAnsiTheme="majorBidi" w:cstheme="majorBidi"/>
        </w:rPr>
        <w:t xml:space="preserve">type of recruitment of physicians </w:t>
      </w:r>
      <w:r w:rsidR="004628F1" w:rsidRPr="00D72E1B">
        <w:rPr>
          <w:rFonts w:asciiTheme="majorBidi" w:hAnsiTheme="majorBidi" w:cstheme="majorBidi"/>
          <w:b/>
          <w:bCs/>
        </w:rPr>
        <w:t xml:space="preserve">T R, </w:t>
      </w:r>
      <w:r w:rsidR="00D72E1B" w:rsidRPr="00D72E1B">
        <w:rPr>
          <w:rFonts w:asciiTheme="majorBidi" w:hAnsiTheme="majorBidi" w:cstheme="majorBidi"/>
        </w:rPr>
        <w:t>visible features</w:t>
      </w:r>
      <w:r w:rsidR="004628F1" w:rsidRPr="00D72E1B">
        <w:rPr>
          <w:rFonts w:asciiTheme="majorBidi" w:hAnsiTheme="majorBidi" w:cstheme="majorBidi"/>
        </w:rPr>
        <w:t xml:space="preserve"> of physician </w:t>
      </w:r>
      <w:r w:rsidR="004628F1" w:rsidRPr="00D72E1B">
        <w:rPr>
          <w:rFonts w:asciiTheme="majorBidi" w:hAnsiTheme="majorBidi" w:cstheme="majorBidi"/>
          <w:b/>
          <w:bCs/>
        </w:rPr>
        <w:t xml:space="preserve">V C </w:t>
      </w:r>
      <w:proofErr w:type="spellStart"/>
      <w:r w:rsidR="004628F1" w:rsidRPr="00D72E1B">
        <w:rPr>
          <w:rFonts w:asciiTheme="majorBidi" w:hAnsiTheme="majorBidi" w:cstheme="majorBidi"/>
          <w:b/>
          <w:bCs/>
        </w:rPr>
        <w:t>Phy</w:t>
      </w:r>
      <w:proofErr w:type="spellEnd"/>
      <w:r w:rsidR="004628F1" w:rsidRPr="00D72E1B">
        <w:rPr>
          <w:rFonts w:asciiTheme="majorBidi" w:hAnsiTheme="majorBidi" w:cstheme="majorBidi"/>
          <w:b/>
          <w:bCs/>
        </w:rPr>
        <w:t xml:space="preserve">, </w:t>
      </w:r>
      <w:r w:rsidR="004628F1" w:rsidRPr="00D72E1B">
        <w:rPr>
          <w:rFonts w:asciiTheme="majorBidi" w:hAnsiTheme="majorBidi" w:cstheme="majorBidi"/>
        </w:rPr>
        <w:t xml:space="preserve">type and size of hospital </w:t>
      </w:r>
      <w:r w:rsidR="004628F1" w:rsidRPr="00D72E1B">
        <w:rPr>
          <w:rFonts w:asciiTheme="majorBidi" w:hAnsiTheme="majorBidi" w:cstheme="majorBidi"/>
          <w:b/>
          <w:bCs/>
        </w:rPr>
        <w:t xml:space="preserve">T &amp; S H, </w:t>
      </w:r>
      <w:r w:rsidR="004628F1" w:rsidRPr="00D72E1B">
        <w:rPr>
          <w:rFonts w:asciiTheme="majorBidi" w:hAnsiTheme="majorBidi" w:cstheme="majorBidi"/>
        </w:rPr>
        <w:t xml:space="preserve">visible clinical features of patients </w:t>
      </w:r>
      <w:r w:rsidR="004628F1" w:rsidRPr="00D72E1B">
        <w:rPr>
          <w:rFonts w:asciiTheme="majorBidi" w:hAnsiTheme="majorBidi" w:cstheme="majorBidi"/>
          <w:b/>
          <w:bCs/>
        </w:rPr>
        <w:t xml:space="preserve">V C F P, </w:t>
      </w:r>
      <w:r w:rsidR="004628F1" w:rsidRPr="00D72E1B">
        <w:rPr>
          <w:rFonts w:asciiTheme="majorBidi" w:hAnsiTheme="majorBidi" w:cstheme="majorBidi"/>
        </w:rPr>
        <w:t xml:space="preserve">non-clinical features of patient </w:t>
      </w:r>
      <w:r w:rsidR="004628F1" w:rsidRPr="00D72E1B">
        <w:rPr>
          <w:rFonts w:asciiTheme="majorBidi" w:hAnsiTheme="majorBidi" w:cstheme="majorBidi"/>
          <w:b/>
          <w:bCs/>
        </w:rPr>
        <w:t xml:space="preserve">N C F P, </w:t>
      </w:r>
      <w:r w:rsidR="004628F1" w:rsidRPr="00D72E1B">
        <w:rPr>
          <w:rFonts w:asciiTheme="majorBidi" w:hAnsiTheme="majorBidi" w:cstheme="majorBidi"/>
        </w:rPr>
        <w:t xml:space="preserve">insurance coverage </w:t>
      </w:r>
      <w:r w:rsidR="004628F1" w:rsidRPr="00D72E1B">
        <w:rPr>
          <w:rFonts w:asciiTheme="majorBidi" w:hAnsiTheme="majorBidi" w:cstheme="majorBidi"/>
          <w:b/>
          <w:bCs/>
        </w:rPr>
        <w:t>I C</w:t>
      </w:r>
      <w:r w:rsidR="00D72E1B">
        <w:rPr>
          <w:rFonts w:asciiTheme="majorBidi" w:hAnsiTheme="majorBidi" w:cstheme="majorBidi"/>
        </w:rPr>
        <w:t>.</w:t>
      </w:r>
    </w:p>
    <w:sectPr w:rsidR="00BB2BA8" w:rsidRPr="00D72E1B" w:rsidSect="00D72E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0"/>
    <w:rsid w:val="001436FD"/>
    <w:rsid w:val="00167A3A"/>
    <w:rsid w:val="00171C2F"/>
    <w:rsid w:val="00181CB7"/>
    <w:rsid w:val="00192F12"/>
    <w:rsid w:val="003367B6"/>
    <w:rsid w:val="004230F1"/>
    <w:rsid w:val="004628F1"/>
    <w:rsid w:val="00634C74"/>
    <w:rsid w:val="00714274"/>
    <w:rsid w:val="00717628"/>
    <w:rsid w:val="0078255D"/>
    <w:rsid w:val="00862B1D"/>
    <w:rsid w:val="008B5507"/>
    <w:rsid w:val="008D60F0"/>
    <w:rsid w:val="00955F0B"/>
    <w:rsid w:val="00983332"/>
    <w:rsid w:val="00A34C95"/>
    <w:rsid w:val="00A426C4"/>
    <w:rsid w:val="00A5528F"/>
    <w:rsid w:val="00AB3B8B"/>
    <w:rsid w:val="00AC5C70"/>
    <w:rsid w:val="00AF4422"/>
    <w:rsid w:val="00B33A03"/>
    <w:rsid w:val="00BB2BA8"/>
    <w:rsid w:val="00BC7A15"/>
    <w:rsid w:val="00BE028A"/>
    <w:rsid w:val="00BF7734"/>
    <w:rsid w:val="00CF61B7"/>
    <w:rsid w:val="00D077F4"/>
    <w:rsid w:val="00D72E1B"/>
    <w:rsid w:val="00EB0469"/>
    <w:rsid w:val="00F26702"/>
    <w:rsid w:val="00F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0571"/>
  <w15:chartTrackingRefBased/>
  <w15:docId w15:val="{38B782A2-A50C-4E36-BF0A-E887F82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67A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Mo</dc:creator>
  <cp:keywords/>
  <dc:description/>
  <cp:lastModifiedBy>user</cp:lastModifiedBy>
  <cp:revision>2</cp:revision>
  <dcterms:created xsi:type="dcterms:W3CDTF">2019-04-05T06:34:00Z</dcterms:created>
  <dcterms:modified xsi:type="dcterms:W3CDTF">2019-04-05T06:34:00Z</dcterms:modified>
</cp:coreProperties>
</file>