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1107"/>
        <w:gridCol w:w="926"/>
        <w:gridCol w:w="1107"/>
        <w:gridCol w:w="923"/>
        <w:gridCol w:w="1106"/>
        <w:gridCol w:w="644"/>
        <w:gridCol w:w="1017"/>
        <w:gridCol w:w="1239"/>
      </w:tblGrid>
      <w:tr w:rsidR="0086658A" w:rsidRPr="00072C19" w:rsidTr="005E50DD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>Table S8</w:t>
            </w:r>
            <w:r w:rsidRPr="00072C1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. Results of an ANOVA comparing the mean concentration levels of </w:t>
            </w:r>
            <w:proofErr w:type="gramStart"/>
            <w:r w:rsidRPr="00072C1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>TSH,</w:t>
            </w:r>
            <w:proofErr w:type="gramEnd"/>
            <w:r w:rsidRPr="00072C1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total T3 </w:t>
            </w:r>
            <w:r w:rsidRPr="00072C1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6"/>
                <w:szCs w:val="16"/>
              </w:rPr>
              <w:t>and free T4 among lowest, middle, highest BPS groups.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low (N=286)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(N=160)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(N=49)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TSH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0.954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Total </w:t>
            </w: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147.61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18.26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22.53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0.892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FreeT4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0.471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low (N=147)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(N=79)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(N=31)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TSH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0.953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Total </w:t>
            </w: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147.01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19.36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23.77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0.691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FreeT4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0.612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low (N=139)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(N=81)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(N=18)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TSH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0.914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Total T3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152.76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20.13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0.582</w:t>
            </w:r>
          </w:p>
        </w:tc>
      </w:tr>
      <w:tr w:rsidR="0086658A" w:rsidRPr="00072C19" w:rsidTr="005E50DD">
        <w:trPr>
          <w:trHeight w:val="330"/>
        </w:trPr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FreeT4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642886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4288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0.540</w:t>
            </w:r>
          </w:p>
        </w:tc>
      </w:tr>
      <w:tr w:rsidR="0086658A" w:rsidRPr="00072C19" w:rsidTr="005E50DD">
        <w:trPr>
          <w:trHeight w:val="330"/>
        </w:trPr>
        <w:tc>
          <w:tcPr>
            <w:tcW w:w="2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2C1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#Statistically significant (p&lt;0.10).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8A" w:rsidRPr="00072C19" w:rsidRDefault="0086658A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CD63BE" w:rsidRDefault="00CD63BE">
      <w:bookmarkStart w:id="0" w:name="_GoBack"/>
      <w:bookmarkEnd w:id="0"/>
    </w:p>
    <w:sectPr w:rsidR="00CD63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A"/>
    <w:rsid w:val="0086658A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A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A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2021-02-14T23:18:00Z</dcterms:created>
  <dcterms:modified xsi:type="dcterms:W3CDTF">2021-02-14T23:18:00Z</dcterms:modified>
</cp:coreProperties>
</file>